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1F93F4" w14:textId="287C58F6" w:rsidR="0059481C" w:rsidRPr="0052213C" w:rsidRDefault="0052213C" w:rsidP="0052213C">
      <w:pPr>
        <w:jc w:val="center"/>
        <w:rPr>
          <w:rFonts w:ascii="Times New Roman" w:hAnsi="Times New Roman" w:cs="Times New Roman"/>
          <w:b/>
          <w:bCs/>
          <w:sz w:val="24"/>
          <w:szCs w:val="24"/>
        </w:rPr>
      </w:pPr>
      <w:r w:rsidRPr="0052213C">
        <w:rPr>
          <w:rFonts w:ascii="Times New Roman" w:hAnsi="Times New Roman" w:cs="Times New Roman"/>
          <w:b/>
          <w:bCs/>
          <w:sz w:val="24"/>
          <w:szCs w:val="24"/>
        </w:rPr>
        <w:t>WHITE COUNTY BOARD OF COMMISSIONERS</w:t>
      </w:r>
    </w:p>
    <w:p w14:paraId="129D0566" w14:textId="16781486" w:rsidR="0052213C" w:rsidRPr="0052213C" w:rsidRDefault="0052213C" w:rsidP="0052213C">
      <w:pPr>
        <w:jc w:val="center"/>
        <w:rPr>
          <w:rFonts w:ascii="Times New Roman" w:hAnsi="Times New Roman" w:cs="Times New Roman"/>
          <w:b/>
          <w:bCs/>
          <w:sz w:val="24"/>
          <w:szCs w:val="24"/>
        </w:rPr>
      </w:pPr>
      <w:r w:rsidRPr="0052213C">
        <w:rPr>
          <w:rFonts w:ascii="Times New Roman" w:hAnsi="Times New Roman" w:cs="Times New Roman"/>
          <w:b/>
          <w:bCs/>
          <w:sz w:val="24"/>
          <w:szCs w:val="24"/>
        </w:rPr>
        <w:t>MINUTES OF THE WORK SESSION &amp; REGULAR MEETING HELD</w:t>
      </w:r>
    </w:p>
    <w:p w14:paraId="61244D5F" w14:textId="0A9A6D80" w:rsidR="0052213C" w:rsidRDefault="0052213C" w:rsidP="0052213C">
      <w:pPr>
        <w:jc w:val="center"/>
        <w:rPr>
          <w:rFonts w:ascii="Times New Roman" w:hAnsi="Times New Roman" w:cs="Times New Roman"/>
          <w:b/>
          <w:bCs/>
          <w:sz w:val="24"/>
          <w:szCs w:val="24"/>
        </w:rPr>
      </w:pPr>
      <w:r w:rsidRPr="0052213C">
        <w:rPr>
          <w:rFonts w:ascii="Times New Roman" w:hAnsi="Times New Roman" w:cs="Times New Roman"/>
          <w:b/>
          <w:bCs/>
          <w:sz w:val="24"/>
          <w:szCs w:val="24"/>
        </w:rPr>
        <w:t>MONDAY, JUNE 3, 2024 AT 4:30 P.M.</w:t>
      </w:r>
    </w:p>
    <w:p w14:paraId="5A41965A" w14:textId="39B159D0" w:rsidR="0052213C" w:rsidRDefault="0052213C" w:rsidP="0052213C">
      <w:pPr>
        <w:jc w:val="both"/>
        <w:rPr>
          <w:rFonts w:ascii="Times New Roman" w:hAnsi="Times New Roman" w:cs="Times New Roman"/>
          <w:sz w:val="24"/>
          <w:szCs w:val="24"/>
        </w:rPr>
      </w:pPr>
      <w:r>
        <w:rPr>
          <w:rFonts w:ascii="Times New Roman" w:hAnsi="Times New Roman" w:cs="Times New Roman"/>
          <w:sz w:val="24"/>
          <w:szCs w:val="24"/>
        </w:rPr>
        <w:br/>
        <w:t>The White County Board of Commissioners held a Work Session &amp; Called Meeting on Monday, June 3, 2024 at 4:30 p.m. in the Board Room at the Administration Building. Present for the meeting were: Chairman Travis Turner, Commissioner Terry Goodger, Commissioner Lyn Holcomb, Commissioner Edwin Ni</w:t>
      </w:r>
      <w:r w:rsidR="00C5785D">
        <w:rPr>
          <w:rFonts w:ascii="Times New Roman" w:hAnsi="Times New Roman" w:cs="Times New Roman"/>
          <w:sz w:val="24"/>
          <w:szCs w:val="24"/>
        </w:rPr>
        <w:t>x</w:t>
      </w:r>
      <w:r>
        <w:rPr>
          <w:rFonts w:ascii="Times New Roman" w:hAnsi="Times New Roman" w:cs="Times New Roman"/>
          <w:sz w:val="24"/>
          <w:szCs w:val="24"/>
        </w:rPr>
        <w:t xml:space="preserve">, Commissioner Craig Bryant, County Manager Billy Pittard, Interim Finance Director Rose Kisaalita, and County Clerk Shanda Murphy. </w:t>
      </w:r>
    </w:p>
    <w:p w14:paraId="5339917A" w14:textId="2ACBA71C" w:rsidR="0052213C" w:rsidRDefault="0052213C" w:rsidP="0052213C">
      <w:pPr>
        <w:jc w:val="both"/>
        <w:rPr>
          <w:rFonts w:ascii="Times New Roman" w:hAnsi="Times New Roman" w:cs="Times New Roman"/>
          <w:sz w:val="24"/>
          <w:szCs w:val="24"/>
        </w:rPr>
      </w:pPr>
      <w:r>
        <w:rPr>
          <w:rFonts w:ascii="Times New Roman" w:hAnsi="Times New Roman" w:cs="Times New Roman"/>
          <w:sz w:val="24"/>
          <w:szCs w:val="24"/>
        </w:rPr>
        <w:t>Chairman Turner called the meeting to order.</w:t>
      </w:r>
    </w:p>
    <w:p w14:paraId="0534DFE5" w14:textId="73BBA83B" w:rsidR="0052213C" w:rsidRDefault="0052213C" w:rsidP="0052213C">
      <w:pPr>
        <w:jc w:val="both"/>
        <w:rPr>
          <w:rFonts w:ascii="Times New Roman" w:hAnsi="Times New Roman" w:cs="Times New Roman"/>
          <w:sz w:val="24"/>
          <w:szCs w:val="24"/>
        </w:rPr>
      </w:pPr>
      <w:r>
        <w:rPr>
          <w:rFonts w:ascii="Times New Roman" w:hAnsi="Times New Roman" w:cs="Times New Roman"/>
          <w:sz w:val="24"/>
          <w:szCs w:val="24"/>
        </w:rPr>
        <w:t>Following the Pledge of Allegiance, Rev. Burnetta Armour with the Cleveland Presbyterian Church &amp; White County Ministerial Alliance, provided the invocation.</w:t>
      </w:r>
    </w:p>
    <w:p w14:paraId="71BEFD90" w14:textId="7B046A14" w:rsidR="0052213C" w:rsidRDefault="0052213C" w:rsidP="0052213C">
      <w:pPr>
        <w:jc w:val="both"/>
        <w:rPr>
          <w:rFonts w:ascii="Times New Roman" w:hAnsi="Times New Roman" w:cs="Times New Roman"/>
          <w:sz w:val="24"/>
          <w:szCs w:val="24"/>
        </w:rPr>
      </w:pPr>
      <w:r>
        <w:rPr>
          <w:rFonts w:ascii="Times New Roman" w:hAnsi="Times New Roman" w:cs="Times New Roman"/>
          <w:sz w:val="24"/>
          <w:szCs w:val="24"/>
        </w:rPr>
        <w:t xml:space="preserve">Upon a motion made by Commissioner Bryant, seconded by Commissioner Holcomb there was a unanimous vote to adopt the minutes of the May 6, 2024 Regular Meeting </w:t>
      </w:r>
      <w:r w:rsidR="002C4411">
        <w:rPr>
          <w:rFonts w:ascii="Times New Roman" w:hAnsi="Times New Roman" w:cs="Times New Roman"/>
          <w:sz w:val="24"/>
          <w:szCs w:val="24"/>
        </w:rPr>
        <w:t>(</w:t>
      </w:r>
      <w:r>
        <w:rPr>
          <w:rFonts w:ascii="Times New Roman" w:hAnsi="Times New Roman" w:cs="Times New Roman"/>
          <w:sz w:val="24"/>
          <w:szCs w:val="24"/>
        </w:rPr>
        <w:t>including Execu</w:t>
      </w:r>
      <w:r w:rsidR="00C5785D">
        <w:rPr>
          <w:rFonts w:ascii="Times New Roman" w:hAnsi="Times New Roman" w:cs="Times New Roman"/>
          <w:sz w:val="24"/>
          <w:szCs w:val="24"/>
        </w:rPr>
        <w:t>tive</w:t>
      </w:r>
      <w:r>
        <w:rPr>
          <w:rFonts w:ascii="Times New Roman" w:hAnsi="Times New Roman" w:cs="Times New Roman"/>
          <w:sz w:val="24"/>
          <w:szCs w:val="24"/>
        </w:rPr>
        <w:t xml:space="preserve"> Session</w:t>
      </w:r>
      <w:r w:rsidR="002C4411">
        <w:rPr>
          <w:rFonts w:ascii="Times New Roman" w:hAnsi="Times New Roman" w:cs="Times New Roman"/>
          <w:sz w:val="24"/>
          <w:szCs w:val="24"/>
        </w:rPr>
        <w:t>)</w:t>
      </w:r>
      <w:r>
        <w:rPr>
          <w:rFonts w:ascii="Times New Roman" w:hAnsi="Times New Roman" w:cs="Times New Roman"/>
          <w:sz w:val="24"/>
          <w:szCs w:val="24"/>
        </w:rPr>
        <w:t xml:space="preserve"> and of the May 20, 2024 Called Meeting</w:t>
      </w:r>
      <w:r w:rsidR="002C4411">
        <w:rPr>
          <w:rFonts w:ascii="Times New Roman" w:hAnsi="Times New Roman" w:cs="Times New Roman"/>
          <w:sz w:val="24"/>
          <w:szCs w:val="24"/>
        </w:rPr>
        <w:t xml:space="preserve">. </w:t>
      </w:r>
    </w:p>
    <w:p w14:paraId="0BECA050" w14:textId="0DCE0BC9" w:rsidR="002C4411" w:rsidRDefault="002C4411" w:rsidP="002C4411">
      <w:pPr>
        <w:rPr>
          <w:rFonts w:ascii="Times New Roman" w:hAnsi="Times New Roman" w:cs="Times New Roman"/>
          <w:sz w:val="24"/>
          <w:szCs w:val="24"/>
        </w:rPr>
      </w:pPr>
      <w:r w:rsidRPr="002C4411">
        <w:rPr>
          <w:rFonts w:ascii="Times New Roman" w:hAnsi="Times New Roman" w:cs="Times New Roman"/>
          <w:sz w:val="24"/>
          <w:szCs w:val="24"/>
        </w:rPr>
        <w:t>Mr. John Sell, Director of Community &amp; Economic Development, presented the appeal filed by Mr. John Mitchell requesting the addition of Yonah Mountain Heights Subdivision Cleveland, Georgia to the White County Short-Term Rental Subdivision Map.</w:t>
      </w:r>
      <w:r w:rsidR="00F0240B">
        <w:rPr>
          <w:rFonts w:ascii="Times New Roman" w:hAnsi="Times New Roman" w:cs="Times New Roman"/>
          <w:sz w:val="24"/>
          <w:szCs w:val="24"/>
        </w:rPr>
        <w:t xml:space="preserve"> He explained that Mr. Mitchell was requesting a total of 33 parcels to be added to the map as a subdivision, which would result in no additional short-term rentals being allowed (under current regulation) in Yonah Mountain Heights. He stated the subdivision had not been platted and the subdivision map was based on platted subdivisions of four (4) or more lots in common development. Mr. Mitchell had researched and provided deeds for all 33 parcels which referenced the properties being part of the Yonah Mountain Heights Subdivision and being subject to restrictive covenants. Mr. Sell noted that 32% of the properties in this subdivision are already approved as short-term rentals and many of the property owners had said that they do not want any more short-term rentals in the area. He also advised that there is a road owner’s association, but no valid homeowner’s association and for that reason at least one (1) property owner (Morales) has expressed that he is against the appeal. Mr. John Mitchell spoke on behalf of his application of appeal and provided a history of the development. He confirmed that in 1998 there was a valid homeowner’s association. Commissioner Bryant confirmed that the </w:t>
      </w:r>
      <w:r w:rsidR="00EC0B51">
        <w:rPr>
          <w:rFonts w:ascii="Times New Roman" w:hAnsi="Times New Roman" w:cs="Times New Roman"/>
          <w:sz w:val="24"/>
          <w:szCs w:val="24"/>
        </w:rPr>
        <w:t xml:space="preserve">properties in appeal are accessed by a private road which is gated. Mr. Mitchell stated that past the gate, there are </w:t>
      </w:r>
      <w:r w:rsidR="00C5785D">
        <w:rPr>
          <w:rFonts w:ascii="Times New Roman" w:hAnsi="Times New Roman" w:cs="Times New Roman"/>
          <w:sz w:val="24"/>
          <w:szCs w:val="24"/>
        </w:rPr>
        <w:t>properties</w:t>
      </w:r>
      <w:r w:rsidR="00EC0B51">
        <w:rPr>
          <w:rFonts w:ascii="Times New Roman" w:hAnsi="Times New Roman" w:cs="Times New Roman"/>
          <w:sz w:val="24"/>
          <w:szCs w:val="24"/>
        </w:rPr>
        <w:t xml:space="preserve"> in four (4) different developments – Yonah Peak, Eagles Pass, Cameron Acres, and Yonah Mountain Heights – and his request only pertained to the properties in Yonah Mountain Heights. </w:t>
      </w:r>
    </w:p>
    <w:p w14:paraId="1CA4B367" w14:textId="77777777" w:rsidR="00EC0B51" w:rsidRDefault="00EC0B51" w:rsidP="00EC0B51">
      <w:pPr>
        <w:rPr>
          <w:rFonts w:ascii="Times New Roman" w:hAnsi="Times New Roman" w:cs="Times New Roman"/>
          <w:sz w:val="24"/>
          <w:szCs w:val="24"/>
        </w:rPr>
      </w:pPr>
      <w:r w:rsidRPr="00EC0B51">
        <w:rPr>
          <w:rFonts w:ascii="Times New Roman" w:hAnsi="Times New Roman" w:cs="Times New Roman"/>
          <w:sz w:val="24"/>
          <w:szCs w:val="24"/>
        </w:rPr>
        <w:t>Upon a motion made by Commissioner Goodger, seconded by Commissioner Bryant there was a unanimous vote to approve</w:t>
      </w:r>
      <w:r>
        <w:rPr>
          <w:rFonts w:ascii="Times New Roman" w:hAnsi="Times New Roman" w:cs="Times New Roman"/>
          <w:sz w:val="24"/>
          <w:szCs w:val="24"/>
        </w:rPr>
        <w:t xml:space="preserve"> </w:t>
      </w:r>
      <w:r w:rsidRPr="00EC0B51">
        <w:rPr>
          <w:rFonts w:ascii="Times New Roman" w:hAnsi="Times New Roman" w:cs="Times New Roman"/>
          <w:sz w:val="24"/>
          <w:szCs w:val="24"/>
        </w:rPr>
        <w:t>the appeal filed by Mr. John Mitchell requesting the addition of Yonah Mountain Heights Subdivision Cleveland, Georgia to the White County Short-Term Rental Subdivision Map.</w:t>
      </w:r>
      <w:r>
        <w:rPr>
          <w:rFonts w:ascii="Times New Roman" w:hAnsi="Times New Roman" w:cs="Times New Roman"/>
          <w:sz w:val="24"/>
          <w:szCs w:val="24"/>
        </w:rPr>
        <w:br/>
      </w:r>
      <w:r>
        <w:rPr>
          <w:rFonts w:ascii="Times New Roman" w:hAnsi="Times New Roman" w:cs="Times New Roman"/>
          <w:sz w:val="24"/>
          <w:szCs w:val="24"/>
        </w:rPr>
        <w:br/>
        <w:t xml:space="preserve">Mr. Sell presented a proposal for </w:t>
      </w:r>
      <w:r w:rsidRPr="00EA7B8C">
        <w:rPr>
          <w:rFonts w:ascii="Times New Roman" w:hAnsi="Times New Roman" w:cs="Times New Roman"/>
          <w:sz w:val="24"/>
          <w:szCs w:val="24"/>
        </w:rPr>
        <w:t>amending numerous articles of the White County Code of Ordinances to require the digital submission of site plans, plats, plans, and drawings and amending the Code to update the procedure for recording plats and adding the definition of a subdivision to Appendix A to match the definition in Article 16.</w:t>
      </w:r>
      <w:r>
        <w:rPr>
          <w:rFonts w:ascii="Times New Roman" w:hAnsi="Times New Roman" w:cs="Times New Roman"/>
          <w:sz w:val="24"/>
          <w:szCs w:val="24"/>
        </w:rPr>
        <w:t xml:space="preserve"> </w:t>
      </w:r>
    </w:p>
    <w:p w14:paraId="3F6EA065" w14:textId="3B0477C2" w:rsidR="00EC0B51" w:rsidRDefault="00EC0B51" w:rsidP="00AD2F1B">
      <w:pPr>
        <w:rPr>
          <w:rFonts w:ascii="Times New Roman" w:hAnsi="Times New Roman" w:cs="Times New Roman"/>
          <w:sz w:val="24"/>
          <w:szCs w:val="24"/>
        </w:rPr>
      </w:pPr>
      <w:r>
        <w:rPr>
          <w:rFonts w:ascii="Times New Roman" w:hAnsi="Times New Roman" w:cs="Times New Roman"/>
          <w:sz w:val="24"/>
          <w:szCs w:val="24"/>
        </w:rPr>
        <w:t xml:space="preserve">Upon a motion made by Commissioner Holcomb, seconded by Commissioner Goodger there was a unanimous vote to adopt County Resolution 2024-09 </w:t>
      </w:r>
      <w:r w:rsidRPr="00EA7B8C">
        <w:rPr>
          <w:rFonts w:ascii="Times New Roman" w:hAnsi="Times New Roman" w:cs="Times New Roman"/>
          <w:sz w:val="24"/>
          <w:szCs w:val="24"/>
        </w:rPr>
        <w:t xml:space="preserve">amending numerous articles of the White County Code of Ordinances </w:t>
      </w:r>
      <w:r w:rsidRPr="00EA7B8C">
        <w:rPr>
          <w:rFonts w:ascii="Times New Roman" w:hAnsi="Times New Roman" w:cs="Times New Roman"/>
          <w:sz w:val="24"/>
          <w:szCs w:val="24"/>
        </w:rPr>
        <w:lastRenderedPageBreak/>
        <w:t>to require the digital submission of site plans, plats, plans, and drawings and amending the Code to update the procedure for recording plats and adding the definition of a subdivision to Appendix A to match the definition in Article 16</w:t>
      </w:r>
      <w:r>
        <w:rPr>
          <w:rFonts w:ascii="Times New Roman" w:hAnsi="Times New Roman" w:cs="Times New Roman"/>
          <w:sz w:val="24"/>
          <w:szCs w:val="24"/>
        </w:rPr>
        <w:t xml:space="preserve"> as follows: </w:t>
      </w:r>
      <w:r>
        <w:rPr>
          <w:rFonts w:ascii="Times New Roman" w:hAnsi="Times New Roman" w:cs="Times New Roman"/>
          <w:sz w:val="24"/>
          <w:szCs w:val="24"/>
        </w:rPr>
        <w:br/>
      </w:r>
      <w:r w:rsidR="005637E0">
        <w:rPr>
          <w:noProof/>
        </w:rPr>
        <w:t xml:space="preserve">                   </w:t>
      </w:r>
      <w:r>
        <w:rPr>
          <w:noProof/>
        </w:rPr>
        <w:drawing>
          <wp:inline distT="0" distB="0" distL="0" distR="0" wp14:anchorId="5DCC628A" wp14:editId="73749953">
            <wp:extent cx="5457652" cy="4800600"/>
            <wp:effectExtent l="0" t="0" r="0" b="0"/>
            <wp:docPr id="1128471343"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71343" name="Picture 1" descr="Text, letter&#10;&#10;Description automatically generated"/>
                    <pic:cNvPicPr/>
                  </pic:nvPicPr>
                  <pic:blipFill rotWithShape="1">
                    <a:blip r:embed="rId7"/>
                    <a:srcRect l="-315" t="7857" r="315" b="2565"/>
                    <a:stretch/>
                  </pic:blipFill>
                  <pic:spPr bwMode="auto">
                    <a:xfrm>
                      <a:off x="0" y="0"/>
                      <a:ext cx="5481567" cy="4821636"/>
                    </a:xfrm>
                    <a:prstGeom prst="rect">
                      <a:avLst/>
                    </a:prstGeom>
                    <a:ln>
                      <a:noFill/>
                    </a:ln>
                    <a:extLst>
                      <a:ext uri="{53640926-AAD7-44D8-BBD7-CCE9431645EC}">
                        <a14:shadowObscured xmlns:a14="http://schemas.microsoft.com/office/drawing/2010/main"/>
                      </a:ext>
                    </a:extLst>
                  </pic:spPr>
                </pic:pic>
              </a:graphicData>
            </a:graphic>
          </wp:inline>
        </w:drawing>
      </w:r>
      <w:r w:rsidR="005637E0" w:rsidRPr="005637E0">
        <w:rPr>
          <w:noProof/>
        </w:rPr>
        <w:t xml:space="preserve"> </w:t>
      </w:r>
      <w:r w:rsidR="005637E0">
        <w:rPr>
          <w:noProof/>
        </w:rPr>
        <w:t xml:space="preserve">                                 </w:t>
      </w:r>
      <w:r w:rsidR="005637E0">
        <w:rPr>
          <w:noProof/>
        </w:rPr>
        <w:lastRenderedPageBreak/>
        <w:drawing>
          <wp:inline distT="0" distB="0" distL="0" distR="0" wp14:anchorId="2AE0ACB0" wp14:editId="0EA963B8">
            <wp:extent cx="5270767" cy="6469380"/>
            <wp:effectExtent l="0" t="0" r="6350" b="7620"/>
            <wp:docPr id="1940594175"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594175" name="Picture 1" descr="Text, letter&#10;&#10;Description automatically generated"/>
                    <pic:cNvPicPr/>
                  </pic:nvPicPr>
                  <pic:blipFill>
                    <a:blip r:embed="rId8"/>
                    <a:stretch>
                      <a:fillRect/>
                    </a:stretch>
                  </pic:blipFill>
                  <pic:spPr>
                    <a:xfrm>
                      <a:off x="0" y="0"/>
                      <a:ext cx="5302695" cy="6508568"/>
                    </a:xfrm>
                    <a:prstGeom prst="rect">
                      <a:avLst/>
                    </a:prstGeom>
                  </pic:spPr>
                </pic:pic>
              </a:graphicData>
            </a:graphic>
          </wp:inline>
        </w:drawing>
      </w:r>
      <w:r w:rsidR="005637E0">
        <w:rPr>
          <w:noProof/>
        </w:rPr>
        <w:t xml:space="preserve">                    </w:t>
      </w:r>
      <w:r w:rsidRPr="00EC0B51">
        <w:rPr>
          <w:rFonts w:ascii="Times New Roman" w:hAnsi="Times New Roman" w:cs="Times New Roman"/>
          <w:sz w:val="24"/>
          <w:szCs w:val="24"/>
        </w:rPr>
        <w:br/>
      </w:r>
      <w:r w:rsidR="005637E0">
        <w:rPr>
          <w:noProof/>
        </w:rPr>
        <w:lastRenderedPageBreak/>
        <w:t xml:space="preserve">    </w:t>
      </w:r>
      <w:r w:rsidR="00AD2F1B">
        <w:rPr>
          <w:noProof/>
        </w:rPr>
        <w:drawing>
          <wp:inline distT="0" distB="0" distL="0" distR="0" wp14:anchorId="3573176F" wp14:editId="1B56BB84">
            <wp:extent cx="6045084" cy="7338060"/>
            <wp:effectExtent l="0" t="0" r="0" b="0"/>
            <wp:docPr id="98898383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83831" name="Picture 1" descr="Text&#10;&#10;Description automatically generated"/>
                    <pic:cNvPicPr/>
                  </pic:nvPicPr>
                  <pic:blipFill>
                    <a:blip r:embed="rId9"/>
                    <a:stretch>
                      <a:fillRect/>
                    </a:stretch>
                  </pic:blipFill>
                  <pic:spPr>
                    <a:xfrm>
                      <a:off x="0" y="0"/>
                      <a:ext cx="6053782" cy="7348618"/>
                    </a:xfrm>
                    <a:prstGeom prst="rect">
                      <a:avLst/>
                    </a:prstGeom>
                  </pic:spPr>
                </pic:pic>
              </a:graphicData>
            </a:graphic>
          </wp:inline>
        </w:drawing>
      </w:r>
      <w:r w:rsidR="005637E0">
        <w:rPr>
          <w:noProof/>
        </w:rPr>
        <w:t xml:space="preserve">                </w:t>
      </w:r>
    </w:p>
    <w:p w14:paraId="152104C6" w14:textId="77777777" w:rsidR="00EC0B51" w:rsidRPr="00EC0B51" w:rsidRDefault="00EC0B51" w:rsidP="00EC0B51">
      <w:pPr>
        <w:rPr>
          <w:rFonts w:ascii="Times New Roman" w:hAnsi="Times New Roman" w:cs="Times New Roman"/>
          <w:sz w:val="24"/>
          <w:szCs w:val="24"/>
        </w:rPr>
      </w:pPr>
    </w:p>
    <w:p w14:paraId="23913788" w14:textId="20C80D80" w:rsidR="0052213C" w:rsidRDefault="005637E0" w:rsidP="002D29FC">
      <w:pPr>
        <w:jc w:val="center"/>
        <w:rPr>
          <w:rFonts w:ascii="Times New Roman" w:hAnsi="Times New Roman" w:cs="Times New Roman"/>
          <w:sz w:val="24"/>
          <w:szCs w:val="24"/>
        </w:rPr>
      </w:pPr>
      <w:r>
        <w:rPr>
          <w:noProof/>
        </w:rPr>
        <w:lastRenderedPageBreak/>
        <w:drawing>
          <wp:inline distT="0" distB="0" distL="0" distR="0" wp14:anchorId="23CE295A" wp14:editId="7215C421">
            <wp:extent cx="6193822" cy="7094220"/>
            <wp:effectExtent l="0" t="0" r="0" b="0"/>
            <wp:docPr id="163004618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46181" name="Picture 1" descr="Text&#10;&#10;Description automatically generated"/>
                    <pic:cNvPicPr/>
                  </pic:nvPicPr>
                  <pic:blipFill>
                    <a:blip r:embed="rId10"/>
                    <a:stretch>
                      <a:fillRect/>
                    </a:stretch>
                  </pic:blipFill>
                  <pic:spPr>
                    <a:xfrm>
                      <a:off x="0" y="0"/>
                      <a:ext cx="6201998" cy="7103585"/>
                    </a:xfrm>
                    <a:prstGeom prst="rect">
                      <a:avLst/>
                    </a:prstGeom>
                  </pic:spPr>
                </pic:pic>
              </a:graphicData>
            </a:graphic>
          </wp:inline>
        </w:drawing>
      </w:r>
    </w:p>
    <w:p w14:paraId="100B6641" w14:textId="3F3C6405" w:rsidR="0052213C" w:rsidRDefault="005637E0" w:rsidP="0052213C">
      <w:pPr>
        <w:jc w:val="center"/>
        <w:rPr>
          <w:rFonts w:ascii="Times New Roman" w:hAnsi="Times New Roman" w:cs="Times New Roman"/>
          <w:sz w:val="24"/>
          <w:szCs w:val="24"/>
        </w:rPr>
      </w:pPr>
      <w:r>
        <w:rPr>
          <w:noProof/>
        </w:rPr>
        <w:lastRenderedPageBreak/>
        <w:drawing>
          <wp:inline distT="0" distB="0" distL="0" distR="0" wp14:anchorId="0AD5D71B" wp14:editId="13D948EB">
            <wp:extent cx="5890260" cy="3027485"/>
            <wp:effectExtent l="0" t="0" r="0" b="1905"/>
            <wp:docPr id="1158200162"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00162" name="Picture 1" descr="Graphical user interface, text, application, email&#10;&#10;Description automatically generated"/>
                    <pic:cNvPicPr/>
                  </pic:nvPicPr>
                  <pic:blipFill>
                    <a:blip r:embed="rId11"/>
                    <a:stretch>
                      <a:fillRect/>
                    </a:stretch>
                  </pic:blipFill>
                  <pic:spPr>
                    <a:xfrm>
                      <a:off x="0" y="0"/>
                      <a:ext cx="5903282" cy="3034178"/>
                    </a:xfrm>
                    <a:prstGeom prst="rect">
                      <a:avLst/>
                    </a:prstGeom>
                  </pic:spPr>
                </pic:pic>
              </a:graphicData>
            </a:graphic>
          </wp:inline>
        </w:drawing>
      </w:r>
    </w:p>
    <w:p w14:paraId="3D4A1746" w14:textId="541B8A99" w:rsidR="005637E0" w:rsidRDefault="005637E0" w:rsidP="0052213C">
      <w:pPr>
        <w:jc w:val="center"/>
        <w:rPr>
          <w:rFonts w:ascii="Times New Roman" w:hAnsi="Times New Roman" w:cs="Times New Roman"/>
          <w:sz w:val="24"/>
          <w:szCs w:val="24"/>
        </w:rPr>
      </w:pPr>
      <w:r>
        <w:rPr>
          <w:rFonts w:ascii="Times New Roman" w:hAnsi="Times New Roman" w:cs="Times New Roman"/>
          <w:sz w:val="24"/>
          <w:szCs w:val="24"/>
        </w:rPr>
        <w:t>-End of County Resolution No. 2024-09-</w:t>
      </w:r>
    </w:p>
    <w:p w14:paraId="1EC25C65" w14:textId="25AA2242" w:rsidR="005637E0" w:rsidRDefault="005637E0" w:rsidP="005637E0">
      <w:pPr>
        <w:rPr>
          <w:rFonts w:ascii="Times New Roman" w:hAnsi="Times New Roman" w:cs="Times New Roman"/>
          <w:sz w:val="24"/>
          <w:szCs w:val="24"/>
        </w:rPr>
      </w:pPr>
      <w:r>
        <w:rPr>
          <w:rFonts w:ascii="Times New Roman" w:hAnsi="Times New Roman" w:cs="Times New Roman"/>
          <w:sz w:val="24"/>
          <w:szCs w:val="24"/>
        </w:rPr>
        <w:t xml:space="preserve">Mr. Derick Canupp, Director of Public Works, presented a proposal to purchase a 35-cubic yard compactor for plastics recycling at the Convenience Center </w:t>
      </w:r>
      <w:r w:rsidR="0027355C">
        <w:rPr>
          <w:rFonts w:ascii="Times New Roman" w:hAnsi="Times New Roman" w:cs="Times New Roman"/>
          <w:sz w:val="24"/>
          <w:szCs w:val="24"/>
        </w:rPr>
        <w:t>for</w:t>
      </w:r>
      <w:r>
        <w:rPr>
          <w:rFonts w:ascii="Times New Roman" w:hAnsi="Times New Roman" w:cs="Times New Roman"/>
          <w:sz w:val="24"/>
          <w:szCs w:val="24"/>
        </w:rPr>
        <w:t xml:space="preserve"> the total cost of $30,690.00. He stated that recently a cardboard compactor had been purchased and installed and it had made a very positive impact on the efficiency with the cardboard </w:t>
      </w:r>
      <w:r w:rsidR="00460175">
        <w:rPr>
          <w:rFonts w:ascii="Times New Roman" w:hAnsi="Times New Roman" w:cs="Times New Roman"/>
          <w:sz w:val="24"/>
          <w:szCs w:val="24"/>
        </w:rPr>
        <w:t>recycling,</w:t>
      </w:r>
      <w:r>
        <w:rPr>
          <w:rFonts w:ascii="Times New Roman" w:hAnsi="Times New Roman" w:cs="Times New Roman"/>
          <w:sz w:val="24"/>
          <w:szCs w:val="24"/>
        </w:rPr>
        <w:t xml:space="preserve"> and they would like to do the same with the plastics recycling bin, which is currently collected in a closed top roll off container and </w:t>
      </w:r>
      <w:r w:rsidR="00460175">
        <w:rPr>
          <w:rFonts w:ascii="Times New Roman" w:hAnsi="Times New Roman" w:cs="Times New Roman"/>
          <w:sz w:val="24"/>
          <w:szCs w:val="24"/>
        </w:rPr>
        <w:t xml:space="preserve">customer currently have to dispose small amounts through an opening in the front of the container. He advised that the new set-up would allow customers to dump containers of plastics in at one time and would greatly reduce the number of times the plastics had to be hauled each week due to the compaction. He stated that the return on investment would be seen in 24 months conservatively (15 to 16 months realistically). </w:t>
      </w:r>
    </w:p>
    <w:p w14:paraId="6F561ECE" w14:textId="18209DFD" w:rsidR="00460175" w:rsidRDefault="00460175" w:rsidP="005637E0">
      <w:pPr>
        <w:rPr>
          <w:rFonts w:ascii="Times New Roman" w:hAnsi="Times New Roman" w:cs="Times New Roman"/>
          <w:sz w:val="24"/>
          <w:szCs w:val="24"/>
        </w:rPr>
      </w:pPr>
      <w:r>
        <w:rPr>
          <w:rFonts w:ascii="Times New Roman" w:hAnsi="Times New Roman" w:cs="Times New Roman"/>
          <w:sz w:val="24"/>
          <w:szCs w:val="24"/>
        </w:rPr>
        <w:t xml:space="preserve">Upon a motion made by Commissioner Nix, seconded by Commissioner Goodger there was a unanimous vote to approve the purchase of a 35-cubic yard compactor for plastics recycling at the Convenience Center through Fleet Genius in the amount of $30,390.00 (including installation) to be funded by the Solid Waste Fund. </w:t>
      </w:r>
    </w:p>
    <w:p w14:paraId="1CD791F9" w14:textId="5658BECC" w:rsidR="00DC2B94" w:rsidRDefault="00DC2B94" w:rsidP="005637E0">
      <w:pPr>
        <w:rPr>
          <w:rFonts w:ascii="Times New Roman" w:hAnsi="Times New Roman" w:cs="Times New Roman"/>
          <w:sz w:val="24"/>
          <w:szCs w:val="24"/>
        </w:rPr>
      </w:pPr>
      <w:r>
        <w:rPr>
          <w:rFonts w:ascii="Times New Roman" w:hAnsi="Times New Roman" w:cs="Times New Roman"/>
          <w:sz w:val="24"/>
          <w:szCs w:val="24"/>
        </w:rPr>
        <w:t xml:space="preserve">Mr. Canupp presented a request to purchase a replacement Ford F-150 for the Road Department. He stated this would replace a 1997 F-150 that had 275,000 miles and had been in the repair shop 14 times in the past two (2) years. He advised that sealed bids had been accepted for the truck and the </w:t>
      </w:r>
      <w:r w:rsidR="00C5785D">
        <w:rPr>
          <w:rFonts w:ascii="Times New Roman" w:hAnsi="Times New Roman" w:cs="Times New Roman"/>
          <w:sz w:val="24"/>
          <w:szCs w:val="24"/>
        </w:rPr>
        <w:t>lowest</w:t>
      </w:r>
      <w:r>
        <w:rPr>
          <w:rFonts w:ascii="Times New Roman" w:hAnsi="Times New Roman" w:cs="Times New Roman"/>
          <w:sz w:val="24"/>
          <w:szCs w:val="24"/>
        </w:rPr>
        <w:t xml:space="preserve"> bidder was Jacky Jones Ford of Hayesville, NC at $44,002.52. He said the lead time on delivery of the vehicle would be three (3) months. </w:t>
      </w:r>
    </w:p>
    <w:p w14:paraId="1EAF998F" w14:textId="5035B66D" w:rsidR="00DC2B94" w:rsidRDefault="00DC2B94" w:rsidP="005637E0">
      <w:pPr>
        <w:rPr>
          <w:rFonts w:ascii="Times New Roman" w:hAnsi="Times New Roman" w:cs="Times New Roman"/>
          <w:sz w:val="24"/>
          <w:szCs w:val="24"/>
        </w:rPr>
      </w:pPr>
      <w:r>
        <w:rPr>
          <w:rFonts w:ascii="Times New Roman" w:hAnsi="Times New Roman" w:cs="Times New Roman"/>
          <w:sz w:val="24"/>
          <w:szCs w:val="24"/>
        </w:rPr>
        <w:t>Upon a motion made by Commissioner Bryant, seconded by Commissioner Holcomb there was a unanimous vote to approve the purchase of a 2024 Ford F150 from Jacky Jones Ford Hayesville, NC in the amount of $44,002.52 – to be funded through SPLOST.</w:t>
      </w:r>
    </w:p>
    <w:p w14:paraId="36AAC2D1" w14:textId="3AB4EA63" w:rsidR="00DC2B94" w:rsidRDefault="00DC2B94" w:rsidP="005637E0">
      <w:pPr>
        <w:rPr>
          <w:rFonts w:ascii="Times New Roman" w:hAnsi="Times New Roman" w:cs="Times New Roman"/>
          <w:sz w:val="24"/>
          <w:szCs w:val="24"/>
        </w:rPr>
      </w:pPr>
      <w:r>
        <w:rPr>
          <w:rFonts w:ascii="Times New Roman" w:hAnsi="Times New Roman" w:cs="Times New Roman"/>
          <w:sz w:val="24"/>
          <w:szCs w:val="24"/>
        </w:rPr>
        <w:t>Ms. Kimberly Mc</w:t>
      </w:r>
      <w:r w:rsidR="00621507">
        <w:rPr>
          <w:rFonts w:ascii="Times New Roman" w:hAnsi="Times New Roman" w:cs="Times New Roman"/>
          <w:sz w:val="24"/>
          <w:szCs w:val="24"/>
        </w:rPr>
        <w:t xml:space="preserve">Entire, Director of Parks &amp; Recreation, presented an annual contract for chemical application for </w:t>
      </w:r>
      <w:r w:rsidR="0027355C">
        <w:rPr>
          <w:rFonts w:ascii="Times New Roman" w:hAnsi="Times New Roman" w:cs="Times New Roman"/>
          <w:sz w:val="24"/>
          <w:szCs w:val="24"/>
        </w:rPr>
        <w:t xml:space="preserve">all </w:t>
      </w:r>
      <w:r w:rsidR="00621507">
        <w:rPr>
          <w:rFonts w:ascii="Times New Roman" w:hAnsi="Times New Roman" w:cs="Times New Roman"/>
          <w:sz w:val="24"/>
          <w:szCs w:val="24"/>
        </w:rPr>
        <w:t>the Parks &amp; Recreation athletic fields. She explained that the contract was bid out, only two (2) bids were received</w:t>
      </w:r>
      <w:r w:rsidR="003D3000">
        <w:rPr>
          <w:rFonts w:ascii="Times New Roman" w:hAnsi="Times New Roman" w:cs="Times New Roman"/>
          <w:sz w:val="24"/>
          <w:szCs w:val="24"/>
        </w:rPr>
        <w:t xml:space="preserve">, and the current contractor (Tru Green) was the low bidder. She stated that there had been some previous issues with Tru Green, however their service had improved, and she is comfortable renewing the contract with them. </w:t>
      </w:r>
    </w:p>
    <w:p w14:paraId="306566DC" w14:textId="7EABA7B6" w:rsidR="003D3000" w:rsidRDefault="003D3000" w:rsidP="005637E0">
      <w:pPr>
        <w:rPr>
          <w:rFonts w:ascii="Times New Roman" w:hAnsi="Times New Roman" w:cs="Times New Roman"/>
          <w:sz w:val="24"/>
          <w:szCs w:val="24"/>
        </w:rPr>
      </w:pPr>
      <w:r>
        <w:rPr>
          <w:rFonts w:ascii="Times New Roman" w:hAnsi="Times New Roman" w:cs="Times New Roman"/>
          <w:sz w:val="24"/>
          <w:szCs w:val="24"/>
        </w:rPr>
        <w:lastRenderedPageBreak/>
        <w:t>Upon a motion made by Commissioner Holcomb, seconded by Commissioner Nix there was a unanimous vote to award the annual contract for chemical application for</w:t>
      </w:r>
      <w:r w:rsidR="008C33D8">
        <w:rPr>
          <w:rFonts w:ascii="Times New Roman" w:hAnsi="Times New Roman" w:cs="Times New Roman"/>
          <w:sz w:val="24"/>
          <w:szCs w:val="24"/>
        </w:rPr>
        <w:t xml:space="preserve"> </w:t>
      </w:r>
      <w:r w:rsidR="00C5785D">
        <w:rPr>
          <w:rFonts w:ascii="Times New Roman" w:hAnsi="Times New Roman" w:cs="Times New Roman"/>
          <w:sz w:val="24"/>
          <w:szCs w:val="24"/>
        </w:rPr>
        <w:t>all</w:t>
      </w:r>
      <w:r>
        <w:rPr>
          <w:rFonts w:ascii="Times New Roman" w:hAnsi="Times New Roman" w:cs="Times New Roman"/>
          <w:sz w:val="24"/>
          <w:szCs w:val="24"/>
        </w:rPr>
        <w:t xml:space="preserve"> the Parks &amp; Recreation athletic fields to Tru Green in the amount of $13,200.00 – to be paid from the department’s operational budget. </w:t>
      </w:r>
    </w:p>
    <w:p w14:paraId="14F8401B" w14:textId="45539E00" w:rsidR="003D3000" w:rsidRDefault="003D3000" w:rsidP="005637E0">
      <w:pPr>
        <w:rPr>
          <w:rFonts w:ascii="Times New Roman" w:hAnsi="Times New Roman" w:cs="Times New Roman"/>
          <w:sz w:val="24"/>
          <w:szCs w:val="24"/>
        </w:rPr>
      </w:pPr>
      <w:r>
        <w:rPr>
          <w:rFonts w:ascii="Times New Roman" w:hAnsi="Times New Roman" w:cs="Times New Roman"/>
          <w:sz w:val="24"/>
          <w:szCs w:val="24"/>
        </w:rPr>
        <w:t>Commissioner Nix stated that a soil sample needs to be taken on the bare spots along the side of the bridge &amp; road</w:t>
      </w:r>
      <w:r w:rsidR="008C33D8">
        <w:rPr>
          <w:rFonts w:ascii="Times New Roman" w:hAnsi="Times New Roman" w:cs="Times New Roman"/>
          <w:sz w:val="24"/>
          <w:szCs w:val="24"/>
        </w:rPr>
        <w:t xml:space="preserve"> leading into Yonah Preserve</w:t>
      </w:r>
      <w:r>
        <w:rPr>
          <w:rFonts w:ascii="Times New Roman" w:hAnsi="Times New Roman" w:cs="Times New Roman"/>
          <w:sz w:val="24"/>
          <w:szCs w:val="24"/>
        </w:rPr>
        <w:t xml:space="preserve"> as there needs to be grass growing there by now. Various solutions were discussed, and Ms. McEntire said that she would have a soil sample done and apply topsoil and fertilizer.</w:t>
      </w:r>
    </w:p>
    <w:p w14:paraId="2E479786" w14:textId="2B83C295" w:rsidR="008C33D8" w:rsidRDefault="003D3000" w:rsidP="008C33D8">
      <w:pPr>
        <w:spacing w:line="252" w:lineRule="auto"/>
        <w:rPr>
          <w:rFonts w:ascii="Times New Roman" w:eastAsia="Times New Roman" w:hAnsi="Times New Roman" w:cs="Times New Roman"/>
          <w:color w:val="000000"/>
          <w:sz w:val="24"/>
          <w:szCs w:val="24"/>
        </w:rPr>
      </w:pPr>
      <w:r w:rsidRPr="008C33D8">
        <w:rPr>
          <w:rFonts w:ascii="Times New Roman" w:hAnsi="Times New Roman" w:cs="Times New Roman"/>
          <w:sz w:val="24"/>
          <w:szCs w:val="24"/>
        </w:rPr>
        <w:t>Ms. Murphy presented the 2024-2025 ACCG-</w:t>
      </w:r>
      <w:r w:rsidR="008C33D8" w:rsidRPr="008C33D8">
        <w:rPr>
          <w:rFonts w:ascii="Times New Roman" w:eastAsia="Times New Roman" w:hAnsi="Times New Roman" w:cs="Times New Roman"/>
          <w:color w:val="000000"/>
          <w:sz w:val="24"/>
          <w:szCs w:val="24"/>
        </w:rPr>
        <w:t xml:space="preserve"> IRMA (Association County Commissioners of Georgia-Interlocal Risk Management Agency) Liability Insurance Renewal.</w:t>
      </w:r>
      <w:r w:rsidR="008C33D8">
        <w:rPr>
          <w:rFonts w:ascii="Times New Roman" w:eastAsia="Times New Roman" w:hAnsi="Times New Roman" w:cs="Times New Roman"/>
          <w:color w:val="000000"/>
          <w:sz w:val="24"/>
          <w:szCs w:val="24"/>
        </w:rPr>
        <w:t xml:space="preserve"> She stated that the increase was $9,720.00 (2.55</w:t>
      </w:r>
      <w:r w:rsidR="00C5785D">
        <w:rPr>
          <w:rFonts w:ascii="Times New Roman" w:eastAsia="Times New Roman" w:hAnsi="Times New Roman" w:cs="Times New Roman"/>
          <w:color w:val="000000"/>
          <w:sz w:val="24"/>
          <w:szCs w:val="24"/>
        </w:rPr>
        <w:t>%) and</w:t>
      </w:r>
      <w:r w:rsidR="008C33D8">
        <w:rPr>
          <w:rFonts w:ascii="Times New Roman" w:eastAsia="Times New Roman" w:hAnsi="Times New Roman" w:cs="Times New Roman"/>
          <w:color w:val="000000"/>
          <w:sz w:val="24"/>
          <w:szCs w:val="24"/>
        </w:rPr>
        <w:t xml:space="preserve"> the annual premium would be $390,414.00 – which had been included in the proposed FY 2025 budget. She said this premium increase was following the 2023-2024 increase of $81,152.00 (27.09%) and the increase of the county per occurrence deductible from $2,500.00 to $10,000.00 – which had more to do with circumstances in the insurance industry, the insured pool, and the economy</w:t>
      </w:r>
      <w:r w:rsidR="0027355C">
        <w:rPr>
          <w:rFonts w:ascii="Times New Roman" w:eastAsia="Times New Roman" w:hAnsi="Times New Roman" w:cs="Times New Roman"/>
          <w:color w:val="000000"/>
          <w:sz w:val="24"/>
          <w:szCs w:val="24"/>
        </w:rPr>
        <w:t xml:space="preserve"> than with White County’s experience</w:t>
      </w:r>
      <w:r w:rsidR="008C33D8">
        <w:rPr>
          <w:rFonts w:ascii="Times New Roman" w:eastAsia="Times New Roman" w:hAnsi="Times New Roman" w:cs="Times New Roman"/>
          <w:color w:val="000000"/>
          <w:sz w:val="24"/>
          <w:szCs w:val="24"/>
        </w:rPr>
        <w:t xml:space="preserve">. The coverage insures - property, vehicles, law enforcement liability, public officials’ liability, general liability, and cyber security. </w:t>
      </w:r>
    </w:p>
    <w:p w14:paraId="5D1B54DC" w14:textId="4E047208" w:rsidR="0027355C" w:rsidRDefault="0027355C" w:rsidP="008C33D8">
      <w:pPr>
        <w:spacing w:line="252"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Upon a motion made by Commissioner Nix, seconded by Commissioner Goodger there was a unanimous vote to approve the 2024-2025 ACCG-IRMA (Association County Commissioners of Georgia-Interlocal Risk Management Agency) Liability Insurance Renewal.</w:t>
      </w:r>
    </w:p>
    <w:p w14:paraId="79C2D77B" w14:textId="5CEC1785" w:rsidR="008C33D8" w:rsidRDefault="008C33D8" w:rsidP="008C33D8">
      <w:pPr>
        <w:spacing w:line="252"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Ms. Murphy presented the mid-year board appointments.</w:t>
      </w:r>
    </w:p>
    <w:p w14:paraId="7278251A" w14:textId="1481D97F" w:rsidR="006E3C48" w:rsidRDefault="008C33D8" w:rsidP="008C33D8">
      <w:pPr>
        <w:spacing w:line="252" w:lineRule="auto"/>
        <w:rPr>
          <w:rFonts w:ascii="Times New Roman" w:hAnsi="Times New Roman"/>
          <w:bCs/>
          <w:sz w:val="24"/>
        </w:rPr>
      </w:pPr>
      <w:r>
        <w:rPr>
          <w:rFonts w:ascii="Times New Roman" w:eastAsia="Times New Roman" w:hAnsi="Times New Roman" w:cs="Times New Roman"/>
          <w:color w:val="000000"/>
          <w:sz w:val="24"/>
          <w:szCs w:val="24"/>
        </w:rPr>
        <w:t>Upon a motion made by Commissioner Holcomb, seconded by Commissioner Goodger there was a unanimous vote (4-0) to make the following board appointments – with Commissioner Nix abstaining due to his employment with the White County Water Authority:</w:t>
      </w:r>
      <w:r w:rsidR="006E3C48" w:rsidRPr="00B1257B">
        <w:rPr>
          <w:rFonts w:ascii="Times New Roman" w:hAnsi="Times New Roman"/>
          <w:bCs/>
          <w:sz w:val="24"/>
        </w:rPr>
        <w:br/>
      </w:r>
      <w:r w:rsidR="006E3C48" w:rsidRPr="00B1257B">
        <w:rPr>
          <w:rFonts w:ascii="Times New Roman" w:hAnsi="Times New Roman" w:cs="Times New Roman"/>
          <w:bCs/>
          <w:sz w:val="24"/>
          <w:szCs w:val="24"/>
        </w:rPr>
        <w:t xml:space="preserve">• </w:t>
      </w:r>
      <w:r w:rsidR="006E3C48" w:rsidRPr="00B1257B">
        <w:rPr>
          <w:rFonts w:ascii="Times New Roman" w:hAnsi="Times New Roman" w:cs="Times New Roman"/>
          <w:bCs/>
          <w:sz w:val="24"/>
          <w:szCs w:val="24"/>
          <w:u w:val="single"/>
        </w:rPr>
        <w:t>Chamber of Commerce Board of Directors:</w:t>
      </w:r>
      <w:r w:rsidR="006E3C48" w:rsidRPr="006E3C48">
        <w:rPr>
          <w:rFonts w:ascii="Times New Roman" w:hAnsi="Times New Roman" w:cs="Times New Roman"/>
          <w:bCs/>
          <w:sz w:val="24"/>
          <w:szCs w:val="24"/>
        </w:rPr>
        <w:t xml:space="preserve">  </w:t>
      </w:r>
      <w:r w:rsidR="006E3C48">
        <w:rPr>
          <w:rFonts w:ascii="Times New Roman" w:hAnsi="Times New Roman" w:cs="Times New Roman"/>
          <w:bCs/>
          <w:sz w:val="24"/>
          <w:szCs w:val="24"/>
        </w:rPr>
        <w:t>Reappointment of Mr. Jason Hogan</w:t>
      </w:r>
      <w:r w:rsidR="006E3C48" w:rsidRPr="00B1257B">
        <w:rPr>
          <w:rFonts w:ascii="Times New Roman" w:hAnsi="Times New Roman" w:cs="Times New Roman"/>
          <w:bCs/>
          <w:sz w:val="24"/>
          <w:szCs w:val="24"/>
        </w:rPr>
        <w:t xml:space="preserve"> for a two (2) year term </w:t>
      </w:r>
      <w:r w:rsidR="006E3C48">
        <w:rPr>
          <w:rFonts w:ascii="Times New Roman" w:hAnsi="Times New Roman" w:cs="Times New Roman"/>
          <w:bCs/>
          <w:sz w:val="24"/>
          <w:szCs w:val="24"/>
        </w:rPr>
        <w:t xml:space="preserve"> </w:t>
      </w:r>
      <w:r w:rsidR="006E3C48">
        <w:rPr>
          <w:rFonts w:ascii="Times New Roman" w:hAnsi="Times New Roman" w:cs="Times New Roman"/>
          <w:bCs/>
          <w:sz w:val="24"/>
          <w:szCs w:val="24"/>
        </w:rPr>
        <w:br/>
        <w:t xml:space="preserve">  </w:t>
      </w:r>
      <w:r w:rsidR="006E3C48" w:rsidRPr="00B1257B">
        <w:rPr>
          <w:rFonts w:ascii="Times New Roman" w:hAnsi="Times New Roman" w:cs="Times New Roman"/>
          <w:bCs/>
          <w:sz w:val="24"/>
          <w:szCs w:val="24"/>
        </w:rPr>
        <w:t>expiring June 30, 202</w:t>
      </w:r>
      <w:r w:rsidR="006E3C48">
        <w:rPr>
          <w:rFonts w:ascii="Times New Roman" w:hAnsi="Times New Roman" w:cs="Times New Roman"/>
          <w:bCs/>
          <w:sz w:val="24"/>
          <w:szCs w:val="24"/>
        </w:rPr>
        <w:t>6</w:t>
      </w:r>
      <w:r w:rsidR="006E3C48" w:rsidRPr="00B1257B">
        <w:rPr>
          <w:rFonts w:ascii="Times New Roman" w:hAnsi="Times New Roman" w:cs="Times New Roman"/>
          <w:bCs/>
          <w:sz w:val="24"/>
          <w:szCs w:val="24"/>
        </w:rPr>
        <w:t>.</w:t>
      </w:r>
      <w:r w:rsidR="006E3C48" w:rsidRPr="00B1257B">
        <w:rPr>
          <w:rFonts w:ascii="Times New Roman" w:hAnsi="Times New Roman" w:cs="Times New Roman"/>
          <w:bCs/>
          <w:sz w:val="24"/>
          <w:szCs w:val="24"/>
        </w:rPr>
        <w:br/>
        <w:t xml:space="preserve">• </w:t>
      </w:r>
      <w:r w:rsidR="006E3C48" w:rsidRPr="00B1257B">
        <w:rPr>
          <w:rFonts w:ascii="Times New Roman" w:hAnsi="Times New Roman" w:cs="Times New Roman"/>
          <w:bCs/>
          <w:sz w:val="24"/>
          <w:szCs w:val="24"/>
          <w:u w:val="single"/>
        </w:rPr>
        <w:t>Department of Family &amp; Children’s Services (DFACS) Board</w:t>
      </w:r>
      <w:r w:rsidR="006E3C48" w:rsidRPr="00B1257B">
        <w:rPr>
          <w:rFonts w:ascii="Times New Roman" w:hAnsi="Times New Roman" w:cs="Times New Roman"/>
          <w:bCs/>
          <w:sz w:val="24"/>
          <w:szCs w:val="24"/>
        </w:rPr>
        <w:t xml:space="preserve">: </w:t>
      </w:r>
      <w:r w:rsidR="006E3C48">
        <w:rPr>
          <w:rFonts w:ascii="Times New Roman" w:hAnsi="Times New Roman" w:cs="Times New Roman"/>
          <w:bCs/>
          <w:sz w:val="24"/>
          <w:szCs w:val="24"/>
        </w:rPr>
        <w:t>Reappointment of Mr. Michael Fisher</w:t>
      </w:r>
      <w:r w:rsidR="006E3C48" w:rsidRPr="00B1257B">
        <w:rPr>
          <w:rFonts w:ascii="Times New Roman" w:hAnsi="Times New Roman" w:cs="Times New Roman"/>
          <w:bCs/>
          <w:sz w:val="24"/>
          <w:szCs w:val="24"/>
        </w:rPr>
        <w:t xml:space="preserve"> for a five </w:t>
      </w:r>
      <w:r w:rsidR="006E3C48">
        <w:rPr>
          <w:rFonts w:ascii="Times New Roman" w:hAnsi="Times New Roman" w:cs="Times New Roman"/>
          <w:bCs/>
          <w:sz w:val="24"/>
          <w:szCs w:val="24"/>
        </w:rPr>
        <w:t xml:space="preserve"> </w:t>
      </w:r>
      <w:r w:rsidR="006E3C48">
        <w:rPr>
          <w:rFonts w:ascii="Times New Roman" w:hAnsi="Times New Roman" w:cs="Times New Roman"/>
          <w:bCs/>
          <w:sz w:val="24"/>
          <w:szCs w:val="24"/>
        </w:rPr>
        <w:br/>
        <w:t xml:space="preserve">  </w:t>
      </w:r>
      <w:r w:rsidR="006E3C48" w:rsidRPr="00B1257B">
        <w:rPr>
          <w:rFonts w:ascii="Times New Roman" w:hAnsi="Times New Roman" w:cs="Times New Roman"/>
          <w:bCs/>
          <w:sz w:val="24"/>
          <w:szCs w:val="24"/>
        </w:rPr>
        <w:t>(5) year</w:t>
      </w:r>
      <w:r w:rsidR="006E3C48">
        <w:rPr>
          <w:rFonts w:ascii="Times New Roman" w:hAnsi="Times New Roman" w:cs="Times New Roman"/>
          <w:bCs/>
          <w:sz w:val="24"/>
          <w:szCs w:val="24"/>
        </w:rPr>
        <w:t xml:space="preserve"> </w:t>
      </w:r>
      <w:r w:rsidR="006E3C48" w:rsidRPr="00B1257B">
        <w:rPr>
          <w:rFonts w:ascii="Times New Roman" w:hAnsi="Times New Roman" w:cs="Times New Roman"/>
          <w:bCs/>
          <w:sz w:val="24"/>
          <w:szCs w:val="24"/>
        </w:rPr>
        <w:t>term expiring June 30, 202</w:t>
      </w:r>
      <w:r w:rsidR="006E3C48">
        <w:rPr>
          <w:rFonts w:ascii="Times New Roman" w:hAnsi="Times New Roman" w:cs="Times New Roman"/>
          <w:bCs/>
          <w:sz w:val="24"/>
          <w:szCs w:val="24"/>
        </w:rPr>
        <w:t>9</w:t>
      </w:r>
      <w:r w:rsidR="006E3C48" w:rsidRPr="00B1257B">
        <w:rPr>
          <w:rFonts w:ascii="Times New Roman" w:hAnsi="Times New Roman" w:cs="Times New Roman"/>
          <w:bCs/>
          <w:sz w:val="24"/>
          <w:szCs w:val="24"/>
        </w:rPr>
        <w:t>.</w:t>
      </w:r>
      <w:r w:rsidR="006E3C48">
        <w:rPr>
          <w:rFonts w:ascii="Times New Roman" w:hAnsi="Times New Roman" w:cs="Times New Roman"/>
          <w:bCs/>
          <w:sz w:val="24"/>
          <w:szCs w:val="24"/>
        </w:rPr>
        <w:br/>
        <w:t>•</w:t>
      </w:r>
      <w:r w:rsidR="006E3C48" w:rsidRPr="00B1257B">
        <w:rPr>
          <w:rFonts w:ascii="Times New Roman" w:hAnsi="Times New Roman" w:cs="Times New Roman"/>
          <w:bCs/>
          <w:sz w:val="24"/>
          <w:szCs w:val="24"/>
          <w:u w:val="single"/>
        </w:rPr>
        <w:t>Development Authority:</w:t>
      </w:r>
      <w:r w:rsidR="006E3C48">
        <w:rPr>
          <w:rFonts w:ascii="Times New Roman" w:hAnsi="Times New Roman" w:cs="Times New Roman"/>
          <w:bCs/>
          <w:sz w:val="24"/>
          <w:szCs w:val="24"/>
        </w:rPr>
        <w:t xml:space="preserve"> Reappointment of Ms. Virgina Roberts and Mr. Michael Meuse for a six (6) year term  </w:t>
      </w:r>
      <w:r w:rsidR="006E3C48">
        <w:rPr>
          <w:rFonts w:ascii="Times New Roman" w:hAnsi="Times New Roman" w:cs="Times New Roman"/>
          <w:bCs/>
          <w:sz w:val="24"/>
          <w:szCs w:val="24"/>
        </w:rPr>
        <w:br/>
        <w:t xml:space="preserve">  expiring June 30, 2030.</w:t>
      </w:r>
      <w:r w:rsidR="006E3C48">
        <w:rPr>
          <w:rFonts w:ascii="Times New Roman" w:hAnsi="Times New Roman" w:cs="Times New Roman"/>
          <w:bCs/>
          <w:sz w:val="24"/>
          <w:szCs w:val="24"/>
        </w:rPr>
        <w:br/>
      </w:r>
      <w:r w:rsidR="006E3C48" w:rsidRPr="00B1257B">
        <w:rPr>
          <w:rFonts w:ascii="Times New Roman" w:hAnsi="Times New Roman" w:cs="Times New Roman"/>
          <w:bCs/>
          <w:sz w:val="24"/>
          <w:szCs w:val="24"/>
        </w:rPr>
        <w:t xml:space="preserve">• </w:t>
      </w:r>
      <w:r w:rsidR="006E3C48" w:rsidRPr="00B1257B">
        <w:rPr>
          <w:rFonts w:ascii="Times New Roman" w:hAnsi="Times New Roman"/>
          <w:bCs/>
          <w:sz w:val="24"/>
          <w:u w:val="single"/>
        </w:rPr>
        <w:t>Georgia Mountains Regional Commission Council (GMRC) Private Sector Representative</w:t>
      </w:r>
      <w:r w:rsidR="006E3C48" w:rsidRPr="00B1257B">
        <w:rPr>
          <w:rFonts w:ascii="Times New Roman" w:hAnsi="Times New Roman"/>
          <w:bCs/>
          <w:sz w:val="24"/>
        </w:rPr>
        <w:t xml:space="preserve">: </w:t>
      </w:r>
      <w:r w:rsidR="006E3C48">
        <w:rPr>
          <w:rFonts w:ascii="Times New Roman" w:hAnsi="Times New Roman"/>
          <w:bCs/>
          <w:sz w:val="24"/>
        </w:rPr>
        <w:t xml:space="preserve">Appointment of  </w:t>
      </w:r>
      <w:r w:rsidR="006E3C48">
        <w:rPr>
          <w:rFonts w:ascii="Times New Roman" w:hAnsi="Times New Roman"/>
          <w:bCs/>
          <w:sz w:val="24"/>
        </w:rPr>
        <w:br/>
        <w:t xml:space="preserve">  Ms. Lauren Williams</w:t>
      </w:r>
      <w:r w:rsidR="006E3C48" w:rsidRPr="00B1257B">
        <w:rPr>
          <w:rFonts w:ascii="Times New Roman" w:hAnsi="Times New Roman"/>
          <w:bCs/>
          <w:sz w:val="24"/>
        </w:rPr>
        <w:t xml:space="preserve"> for a one (1) year term expiring June 30, 202</w:t>
      </w:r>
      <w:r w:rsidR="006E3C48">
        <w:rPr>
          <w:rFonts w:ascii="Times New Roman" w:hAnsi="Times New Roman"/>
          <w:bCs/>
          <w:sz w:val="24"/>
        </w:rPr>
        <w:t>5</w:t>
      </w:r>
      <w:r w:rsidR="006E3C48" w:rsidRPr="00B1257B">
        <w:rPr>
          <w:rFonts w:ascii="Times New Roman" w:hAnsi="Times New Roman"/>
          <w:bCs/>
          <w:sz w:val="24"/>
        </w:rPr>
        <w:t>.</w:t>
      </w:r>
      <w:r w:rsidR="006E3C48">
        <w:rPr>
          <w:rFonts w:ascii="Times New Roman" w:hAnsi="Times New Roman"/>
          <w:bCs/>
          <w:sz w:val="24"/>
        </w:rPr>
        <w:br/>
      </w:r>
      <w:r w:rsidR="006E3C48">
        <w:rPr>
          <w:rFonts w:ascii="Times New Roman" w:hAnsi="Times New Roman" w:cs="Times New Roman"/>
          <w:bCs/>
          <w:sz w:val="24"/>
        </w:rPr>
        <w:t>•</w:t>
      </w:r>
      <w:r w:rsidR="006E3C48">
        <w:rPr>
          <w:rFonts w:ascii="Times New Roman" w:hAnsi="Times New Roman"/>
          <w:bCs/>
          <w:sz w:val="24"/>
        </w:rPr>
        <w:t xml:space="preserve"> </w:t>
      </w:r>
      <w:r w:rsidR="006E3C48" w:rsidRPr="00B1257B">
        <w:rPr>
          <w:rFonts w:ascii="Times New Roman" w:hAnsi="Times New Roman"/>
          <w:bCs/>
          <w:sz w:val="24"/>
          <w:u w:val="single"/>
        </w:rPr>
        <w:t>White County Water Authority:</w:t>
      </w:r>
      <w:r w:rsidR="006E3C48">
        <w:rPr>
          <w:rFonts w:ascii="Times New Roman" w:hAnsi="Times New Roman"/>
          <w:bCs/>
          <w:sz w:val="24"/>
        </w:rPr>
        <w:t xml:space="preserve"> Reappointment of Mr. David Sills representing the Upper Chattahoochee </w:t>
      </w:r>
      <w:r w:rsidR="006E3C48">
        <w:rPr>
          <w:rFonts w:ascii="Times New Roman" w:hAnsi="Times New Roman"/>
          <w:bCs/>
          <w:sz w:val="24"/>
        </w:rPr>
        <w:br/>
        <w:t xml:space="preserve">  River Soil and Water Conservation District and Mr. Mike Mays representing the general public – both for a    </w:t>
      </w:r>
      <w:r w:rsidR="006E3C48">
        <w:rPr>
          <w:rFonts w:ascii="Times New Roman" w:hAnsi="Times New Roman"/>
          <w:bCs/>
          <w:sz w:val="24"/>
        </w:rPr>
        <w:br/>
        <w:t xml:space="preserve">  two (2) year term expiring June 30, 2026.</w:t>
      </w:r>
      <w:r w:rsidR="006E3C48">
        <w:rPr>
          <w:rFonts w:ascii="Times New Roman" w:eastAsia="Times New Roman" w:hAnsi="Times New Roman" w:cs="Times New Roman"/>
          <w:color w:val="000000"/>
          <w:sz w:val="24"/>
          <w:szCs w:val="24"/>
        </w:rPr>
        <w:br/>
      </w:r>
      <w:r w:rsidR="006E3C48">
        <w:rPr>
          <w:rFonts w:ascii="Times New Roman" w:eastAsia="Times New Roman" w:hAnsi="Times New Roman" w:cs="Times New Roman"/>
          <w:color w:val="000000"/>
          <w:sz w:val="24"/>
          <w:szCs w:val="24"/>
        </w:rPr>
        <w:br/>
        <w:t>Following these appointments, the mid-year board appointments remaining to be filled were as follows:</w:t>
      </w:r>
      <w:r w:rsidR="006E3C48">
        <w:rPr>
          <w:rFonts w:ascii="Times New Roman" w:eastAsia="Times New Roman" w:hAnsi="Times New Roman" w:cs="Times New Roman"/>
          <w:color w:val="000000"/>
          <w:sz w:val="24"/>
          <w:szCs w:val="24"/>
        </w:rPr>
        <w:br/>
      </w:r>
      <w:r w:rsidR="006E3C48">
        <w:rPr>
          <w:rFonts w:ascii="Times New Roman" w:hAnsi="Times New Roman" w:cs="Times New Roman"/>
          <w:bCs/>
          <w:sz w:val="24"/>
          <w:szCs w:val="24"/>
        </w:rPr>
        <w:t xml:space="preserve">• </w:t>
      </w:r>
      <w:r w:rsidR="006E3C48" w:rsidRPr="00B1257B">
        <w:rPr>
          <w:rFonts w:ascii="Times New Roman" w:hAnsi="Times New Roman" w:cs="Times New Roman"/>
          <w:bCs/>
          <w:sz w:val="24"/>
          <w:szCs w:val="24"/>
          <w:u w:val="single"/>
        </w:rPr>
        <w:t xml:space="preserve">Avita </w:t>
      </w:r>
      <w:r w:rsidR="006E3C48">
        <w:rPr>
          <w:rFonts w:ascii="Times New Roman" w:hAnsi="Times New Roman" w:cs="Times New Roman"/>
          <w:bCs/>
          <w:sz w:val="24"/>
          <w:szCs w:val="24"/>
          <w:u w:val="single"/>
        </w:rPr>
        <w:t>C</w:t>
      </w:r>
      <w:r w:rsidR="006E3C48" w:rsidRPr="00B1257B">
        <w:rPr>
          <w:rFonts w:ascii="Times New Roman" w:hAnsi="Times New Roman" w:cs="Times New Roman"/>
          <w:bCs/>
          <w:sz w:val="24"/>
          <w:szCs w:val="24"/>
          <w:u w:val="single"/>
        </w:rPr>
        <w:t>ommunity Partners:</w:t>
      </w:r>
      <w:r w:rsidR="006E3C48">
        <w:rPr>
          <w:rFonts w:ascii="Times New Roman" w:hAnsi="Times New Roman" w:cs="Times New Roman"/>
          <w:bCs/>
          <w:sz w:val="24"/>
          <w:szCs w:val="24"/>
        </w:rPr>
        <w:t xml:space="preserve"> One (1) appointee for a two (2) year term expiring June 30, 2026, and</w:t>
      </w:r>
      <w:r w:rsidR="006E3C48" w:rsidRPr="00B1257B">
        <w:rPr>
          <w:rFonts w:ascii="Times New Roman" w:hAnsi="Times New Roman"/>
          <w:bCs/>
          <w:sz w:val="24"/>
        </w:rPr>
        <w:br/>
      </w:r>
      <w:r w:rsidR="006E3C48" w:rsidRPr="006E3C48">
        <w:rPr>
          <w:rFonts w:ascii="Times New Roman" w:hAnsi="Times New Roman" w:cs="Times New Roman"/>
          <w:bCs/>
          <w:sz w:val="24"/>
          <w:szCs w:val="24"/>
        </w:rPr>
        <w:t>•</w:t>
      </w:r>
      <w:r w:rsidR="006E3C48" w:rsidRPr="00B1257B">
        <w:rPr>
          <w:rFonts w:ascii="Times New Roman" w:hAnsi="Times New Roman" w:cs="Times New Roman"/>
          <w:bCs/>
          <w:sz w:val="24"/>
          <w:szCs w:val="24"/>
          <w:u w:val="single"/>
        </w:rPr>
        <w:t>Department of Family &amp; Children’s Services (DFACS) Board</w:t>
      </w:r>
      <w:r w:rsidR="006E3C48" w:rsidRPr="00B1257B">
        <w:rPr>
          <w:rFonts w:ascii="Times New Roman" w:hAnsi="Times New Roman" w:cs="Times New Roman"/>
          <w:bCs/>
          <w:sz w:val="24"/>
          <w:szCs w:val="24"/>
        </w:rPr>
        <w:t xml:space="preserve">: </w:t>
      </w:r>
      <w:r w:rsidR="006E3C48">
        <w:rPr>
          <w:rFonts w:ascii="Times New Roman" w:hAnsi="Times New Roman" w:cs="Times New Roman"/>
          <w:bCs/>
          <w:sz w:val="24"/>
          <w:szCs w:val="24"/>
        </w:rPr>
        <w:t>One</w:t>
      </w:r>
      <w:r w:rsidR="006E3C48" w:rsidRPr="00B1257B">
        <w:rPr>
          <w:rFonts w:ascii="Times New Roman" w:hAnsi="Times New Roman" w:cs="Times New Roman"/>
          <w:bCs/>
          <w:sz w:val="24"/>
          <w:szCs w:val="24"/>
        </w:rPr>
        <w:t xml:space="preserve"> (</w:t>
      </w:r>
      <w:r w:rsidR="006E3C48">
        <w:rPr>
          <w:rFonts w:ascii="Times New Roman" w:hAnsi="Times New Roman" w:cs="Times New Roman"/>
          <w:bCs/>
          <w:sz w:val="24"/>
          <w:szCs w:val="24"/>
        </w:rPr>
        <w:t>1</w:t>
      </w:r>
      <w:r w:rsidR="006E3C48" w:rsidRPr="00B1257B">
        <w:rPr>
          <w:rFonts w:ascii="Times New Roman" w:hAnsi="Times New Roman" w:cs="Times New Roman"/>
          <w:bCs/>
          <w:sz w:val="24"/>
          <w:szCs w:val="24"/>
        </w:rPr>
        <w:t xml:space="preserve">) appointee for a five (5) year  </w:t>
      </w:r>
      <w:r w:rsidR="006E3C48" w:rsidRPr="00B1257B">
        <w:rPr>
          <w:rFonts w:ascii="Times New Roman" w:hAnsi="Times New Roman" w:cs="Times New Roman"/>
          <w:bCs/>
          <w:sz w:val="24"/>
          <w:szCs w:val="24"/>
        </w:rPr>
        <w:br/>
        <w:t xml:space="preserve">  term expiring June 30, 202</w:t>
      </w:r>
      <w:r w:rsidR="006E3C48">
        <w:rPr>
          <w:rFonts w:ascii="Times New Roman" w:hAnsi="Times New Roman" w:cs="Times New Roman"/>
          <w:bCs/>
          <w:sz w:val="24"/>
          <w:szCs w:val="24"/>
        </w:rPr>
        <w:t>9</w:t>
      </w:r>
      <w:r w:rsidR="006E3C48" w:rsidRPr="00B1257B">
        <w:rPr>
          <w:rFonts w:ascii="Times New Roman" w:hAnsi="Times New Roman" w:cs="Times New Roman"/>
          <w:bCs/>
          <w:sz w:val="24"/>
          <w:szCs w:val="24"/>
        </w:rPr>
        <w:t>.</w:t>
      </w:r>
      <w:r w:rsidR="006E3C48">
        <w:rPr>
          <w:rFonts w:ascii="Times New Roman" w:hAnsi="Times New Roman" w:cs="Times New Roman"/>
          <w:bCs/>
          <w:sz w:val="24"/>
          <w:szCs w:val="24"/>
        </w:rPr>
        <w:br/>
      </w:r>
      <w:r w:rsidR="006E3C48">
        <w:rPr>
          <w:rFonts w:ascii="Times New Roman" w:hAnsi="Times New Roman"/>
          <w:bCs/>
          <w:sz w:val="24"/>
        </w:rPr>
        <w:t xml:space="preserve">Ms. Murphy was instructed to re-advertise these vacancies. </w:t>
      </w:r>
    </w:p>
    <w:p w14:paraId="56136E7B" w14:textId="35BAA338" w:rsidR="006E3C48" w:rsidRDefault="006E3C48" w:rsidP="008C33D8">
      <w:pPr>
        <w:spacing w:line="252" w:lineRule="auto"/>
        <w:rPr>
          <w:rFonts w:ascii="Times New Roman" w:hAnsi="Times New Roman"/>
          <w:bCs/>
          <w:sz w:val="24"/>
        </w:rPr>
      </w:pPr>
      <w:r>
        <w:rPr>
          <w:rFonts w:ascii="Times New Roman" w:hAnsi="Times New Roman"/>
          <w:bCs/>
          <w:sz w:val="24"/>
        </w:rPr>
        <w:t xml:space="preserve">Ms. Rose Kisaalita presented the preliminary Enotah Judicial Circuit Budget for the 2024-2025 Fiscal Year. </w:t>
      </w:r>
      <w:r w:rsidR="00B10787">
        <w:rPr>
          <w:rFonts w:ascii="Times New Roman" w:hAnsi="Times New Roman"/>
          <w:bCs/>
          <w:sz w:val="24"/>
        </w:rPr>
        <w:t xml:space="preserve">She stated that representatives of the four (4) circuit counties met on May 23, 2024 and each segment of the circuit presented their proposed budget. She provided a summary of the information presented by the Superior Court, Juvenile Court, District Attorney’s Office, and Public Defender’s Office. In summary, she said the portion of the </w:t>
      </w:r>
      <w:r w:rsidR="00B10787">
        <w:rPr>
          <w:rFonts w:ascii="Times New Roman" w:hAnsi="Times New Roman"/>
          <w:bCs/>
          <w:sz w:val="24"/>
        </w:rPr>
        <w:lastRenderedPageBreak/>
        <w:t>circuit administered by White County (Superior Court, Juvenile Court, District Attorney’s Office) would be utilizing $68,891.00 of fund balance and the Public Defender</w:t>
      </w:r>
      <w:r w:rsidR="00904871">
        <w:rPr>
          <w:rFonts w:ascii="Times New Roman" w:hAnsi="Times New Roman"/>
          <w:bCs/>
          <w:sz w:val="24"/>
        </w:rPr>
        <w:t xml:space="preserve"> would be utilizing $68,891.00 of fund balance. The Superior Court, Juvenile Court, District Attorney’s Office combined budgets decreased $10,532.00 (0.75%) to $1,387,182.00 and the Public Defender’s budget increased $25,99.00 (5.11%) to $535,026.00. Ms. Kisaalita advised that White County’s contribution for the Superior Court, Juvenile Court, and District Attorney’s Office would remain the same from FY 2024 to FY 2025 at $326,481.00 and White County’s contribution to the Public Defender’s budget would increase from $135,903.00 to $136,084.00</w:t>
      </w:r>
      <w:r w:rsidR="004155AC">
        <w:rPr>
          <w:rFonts w:ascii="Times New Roman" w:hAnsi="Times New Roman"/>
          <w:bCs/>
          <w:sz w:val="24"/>
        </w:rPr>
        <w:t xml:space="preserve"> ($181.00)</w:t>
      </w:r>
      <w:r w:rsidR="00904871">
        <w:rPr>
          <w:rFonts w:ascii="Times New Roman" w:hAnsi="Times New Roman"/>
          <w:bCs/>
          <w:sz w:val="24"/>
        </w:rPr>
        <w:t xml:space="preserve">. </w:t>
      </w:r>
    </w:p>
    <w:p w14:paraId="6D46F116" w14:textId="0BAFF08E" w:rsidR="006E3C48" w:rsidRDefault="004155AC" w:rsidP="008C33D8">
      <w:pPr>
        <w:spacing w:line="252" w:lineRule="auto"/>
        <w:rPr>
          <w:rFonts w:ascii="Times New Roman" w:hAnsi="Times New Roman" w:cs="Times New Roman"/>
          <w:bCs/>
          <w:sz w:val="24"/>
          <w:szCs w:val="24"/>
        </w:rPr>
      </w:pPr>
      <w:r>
        <w:rPr>
          <w:rFonts w:ascii="Times New Roman" w:hAnsi="Times New Roman"/>
          <w:bCs/>
          <w:sz w:val="24"/>
        </w:rPr>
        <w:t xml:space="preserve">Upon a motion made by Commissioner Holcomb, seconded by Commissioner Nix, there was a unanimous vote to approve </w:t>
      </w:r>
      <w:r>
        <w:rPr>
          <w:rFonts w:ascii="Times New Roman" w:hAnsi="Times New Roman" w:cs="Times New Roman"/>
          <w:bCs/>
          <w:sz w:val="24"/>
          <w:szCs w:val="24"/>
        </w:rPr>
        <w:t xml:space="preserve">the preliminary Enotah Judicial Circuit Budget for the 2024-2025 Fiscal Year. Chairman Turner asked that Ms. Kisaalita advise the other circuit counties that White County had approved this measure. </w:t>
      </w:r>
    </w:p>
    <w:p w14:paraId="0F5AE97B" w14:textId="4290939E" w:rsidR="004155AC" w:rsidRDefault="004155AC" w:rsidP="008C33D8">
      <w:pPr>
        <w:spacing w:line="252" w:lineRule="auto"/>
        <w:rPr>
          <w:rFonts w:ascii="Times New Roman" w:hAnsi="Times New Roman" w:cs="Times New Roman"/>
          <w:bCs/>
          <w:sz w:val="24"/>
          <w:szCs w:val="24"/>
        </w:rPr>
      </w:pPr>
      <w:r>
        <w:rPr>
          <w:rFonts w:ascii="Times New Roman" w:hAnsi="Times New Roman" w:cs="Times New Roman"/>
          <w:bCs/>
          <w:sz w:val="24"/>
          <w:szCs w:val="24"/>
        </w:rPr>
        <w:t xml:space="preserve">Mr. Pittard advised the Board that he had asked the county departments to review all fees charged by their various departments and to recommend any necessary changes. He said that he would make this an annual practice in conjunction with the annual budget. He advised that the proposed resolution contained all fees, however the departments with recommended changes are Planning &amp; Development, Public Works, Senior Center, and Business Licensing. The departments with proposed changes presented those revisions and the Board discussed all the various fees. </w:t>
      </w:r>
    </w:p>
    <w:p w14:paraId="4EF501BC" w14:textId="47D1BDDD" w:rsidR="004155AC" w:rsidRDefault="004155AC" w:rsidP="008C33D8">
      <w:pPr>
        <w:spacing w:line="252" w:lineRule="auto"/>
        <w:rPr>
          <w:rFonts w:ascii="Times New Roman" w:hAnsi="Times New Roman" w:cs="Times New Roman"/>
          <w:bCs/>
          <w:sz w:val="24"/>
          <w:szCs w:val="24"/>
        </w:rPr>
      </w:pPr>
      <w:r>
        <w:rPr>
          <w:rFonts w:ascii="Times New Roman" w:hAnsi="Times New Roman" w:cs="Times New Roman"/>
          <w:bCs/>
          <w:sz w:val="24"/>
          <w:szCs w:val="24"/>
        </w:rPr>
        <w:t xml:space="preserve">Upon a motion made by Commissioner Holcomb, seconded by Commissioner Goodger there was a unanimous vote to adopt County Resolution 2024-10, Establishing the 2024-2025 County Departments Fee Schedule: </w:t>
      </w:r>
    </w:p>
    <w:p w14:paraId="1C78C7A4" w14:textId="7C3F7B3A" w:rsidR="00ED6E5B" w:rsidRDefault="00ED6E5B" w:rsidP="00C5785D">
      <w:pPr>
        <w:spacing w:line="252" w:lineRule="auto"/>
        <w:jc w:val="center"/>
        <w:rPr>
          <w:rFonts w:ascii="Times New Roman" w:hAnsi="Times New Roman" w:cs="Times New Roman"/>
          <w:bCs/>
          <w:sz w:val="24"/>
          <w:szCs w:val="24"/>
        </w:rPr>
      </w:pPr>
      <w:r>
        <w:rPr>
          <w:noProof/>
        </w:rPr>
        <w:drawing>
          <wp:inline distT="0" distB="0" distL="0" distR="0" wp14:anchorId="7FD2391D" wp14:editId="3234E0F6">
            <wp:extent cx="3950147" cy="3985260"/>
            <wp:effectExtent l="0" t="0" r="0" b="0"/>
            <wp:docPr id="1870444105"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44105" name="Picture 1" descr="Text, letter&#10;&#10;Description automatically generated"/>
                    <pic:cNvPicPr/>
                  </pic:nvPicPr>
                  <pic:blipFill>
                    <a:blip r:embed="rId12"/>
                    <a:stretch>
                      <a:fillRect/>
                    </a:stretch>
                  </pic:blipFill>
                  <pic:spPr>
                    <a:xfrm>
                      <a:off x="0" y="0"/>
                      <a:ext cx="3954370" cy="3989521"/>
                    </a:xfrm>
                    <a:prstGeom prst="rect">
                      <a:avLst/>
                    </a:prstGeom>
                  </pic:spPr>
                </pic:pic>
              </a:graphicData>
            </a:graphic>
          </wp:inline>
        </w:drawing>
      </w:r>
    </w:p>
    <w:p w14:paraId="036F2063" w14:textId="5DD8D77B" w:rsidR="00ED6E5B" w:rsidRDefault="002649FE" w:rsidP="00C5785D">
      <w:pPr>
        <w:spacing w:line="252" w:lineRule="auto"/>
        <w:jc w:val="center"/>
        <w:rPr>
          <w:rFonts w:ascii="Times New Roman" w:hAnsi="Times New Roman" w:cs="Times New Roman"/>
          <w:bCs/>
          <w:sz w:val="24"/>
          <w:szCs w:val="24"/>
        </w:rPr>
      </w:pPr>
      <w:r>
        <w:rPr>
          <w:noProof/>
        </w:rPr>
        <w:lastRenderedPageBreak/>
        <w:drawing>
          <wp:inline distT="0" distB="0" distL="0" distR="0" wp14:anchorId="62CF82FE" wp14:editId="77B39841">
            <wp:extent cx="2895393" cy="2860809"/>
            <wp:effectExtent l="0" t="0" r="635" b="0"/>
            <wp:docPr id="1255880773"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80773" name="Picture 1" descr="Text&#10;&#10;Description automatically generated with medium confidence"/>
                    <pic:cNvPicPr/>
                  </pic:nvPicPr>
                  <pic:blipFill>
                    <a:blip r:embed="rId13"/>
                    <a:stretch>
                      <a:fillRect/>
                    </a:stretch>
                  </pic:blipFill>
                  <pic:spPr>
                    <a:xfrm>
                      <a:off x="0" y="0"/>
                      <a:ext cx="2907998" cy="2873263"/>
                    </a:xfrm>
                    <a:prstGeom prst="rect">
                      <a:avLst/>
                    </a:prstGeom>
                  </pic:spPr>
                </pic:pic>
              </a:graphicData>
            </a:graphic>
          </wp:inline>
        </w:drawing>
      </w:r>
    </w:p>
    <w:p w14:paraId="4D584904" w14:textId="407F4712" w:rsidR="002649FE" w:rsidRPr="00C5785D" w:rsidRDefault="002649FE" w:rsidP="00C5785D">
      <w:pPr>
        <w:spacing w:line="252" w:lineRule="auto"/>
        <w:jc w:val="center"/>
        <w:rPr>
          <w:rFonts w:ascii="Times New Roman" w:hAnsi="Times New Roman" w:cs="Times New Roman"/>
          <w:bCs/>
          <w:sz w:val="24"/>
          <w:szCs w:val="24"/>
        </w:rPr>
      </w:pPr>
      <w:r>
        <w:rPr>
          <w:noProof/>
        </w:rPr>
        <w:drawing>
          <wp:inline distT="0" distB="0" distL="0" distR="0" wp14:anchorId="1F38F344" wp14:editId="366DFCF2">
            <wp:extent cx="6858000" cy="5309870"/>
            <wp:effectExtent l="0" t="0" r="0" b="5080"/>
            <wp:docPr id="1198579272"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79272" name="Picture 1" descr="Table&#10;&#10;Description automatically generated"/>
                    <pic:cNvPicPr/>
                  </pic:nvPicPr>
                  <pic:blipFill>
                    <a:blip r:embed="rId14"/>
                    <a:stretch>
                      <a:fillRect/>
                    </a:stretch>
                  </pic:blipFill>
                  <pic:spPr>
                    <a:xfrm>
                      <a:off x="0" y="0"/>
                      <a:ext cx="6858000" cy="5309870"/>
                    </a:xfrm>
                    <a:prstGeom prst="rect">
                      <a:avLst/>
                    </a:prstGeom>
                  </pic:spPr>
                </pic:pic>
              </a:graphicData>
            </a:graphic>
          </wp:inline>
        </w:drawing>
      </w:r>
    </w:p>
    <w:p w14:paraId="4CAACDC6" w14:textId="298E5D92" w:rsidR="002649FE" w:rsidRDefault="002649FE" w:rsidP="008C33D8">
      <w:pPr>
        <w:spacing w:line="252" w:lineRule="auto"/>
        <w:rPr>
          <w:rFonts w:ascii="Times New Roman" w:eastAsia="Times New Roman" w:hAnsi="Times New Roman" w:cs="Times New Roman"/>
          <w:color w:val="000000"/>
          <w:sz w:val="24"/>
          <w:szCs w:val="24"/>
        </w:rPr>
      </w:pPr>
      <w:r>
        <w:rPr>
          <w:noProof/>
        </w:rPr>
        <w:lastRenderedPageBreak/>
        <w:drawing>
          <wp:inline distT="0" distB="0" distL="0" distR="0" wp14:anchorId="55A87DE2" wp14:editId="587C24C7">
            <wp:extent cx="6858000" cy="5324475"/>
            <wp:effectExtent l="0" t="0" r="0" b="9525"/>
            <wp:docPr id="1564150327"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50327" name="Picture 1" descr="Table&#10;&#10;Description automatically generated"/>
                    <pic:cNvPicPr/>
                  </pic:nvPicPr>
                  <pic:blipFill>
                    <a:blip r:embed="rId15"/>
                    <a:stretch>
                      <a:fillRect/>
                    </a:stretch>
                  </pic:blipFill>
                  <pic:spPr>
                    <a:xfrm>
                      <a:off x="0" y="0"/>
                      <a:ext cx="6858000" cy="5324475"/>
                    </a:xfrm>
                    <a:prstGeom prst="rect">
                      <a:avLst/>
                    </a:prstGeom>
                  </pic:spPr>
                </pic:pic>
              </a:graphicData>
            </a:graphic>
          </wp:inline>
        </w:drawing>
      </w:r>
    </w:p>
    <w:p w14:paraId="4F5C9987" w14:textId="2FE8AF1C" w:rsidR="002649FE" w:rsidRDefault="002649FE" w:rsidP="008C33D8">
      <w:pPr>
        <w:spacing w:line="252" w:lineRule="auto"/>
        <w:rPr>
          <w:rFonts w:ascii="Times New Roman" w:eastAsia="Times New Roman" w:hAnsi="Times New Roman" w:cs="Times New Roman"/>
          <w:color w:val="000000"/>
          <w:sz w:val="24"/>
          <w:szCs w:val="24"/>
        </w:rPr>
      </w:pPr>
      <w:r>
        <w:rPr>
          <w:noProof/>
        </w:rPr>
        <w:lastRenderedPageBreak/>
        <w:drawing>
          <wp:inline distT="0" distB="0" distL="0" distR="0" wp14:anchorId="0C9293B3" wp14:editId="259A9FE1">
            <wp:extent cx="6858000" cy="4946650"/>
            <wp:effectExtent l="0" t="0" r="0" b="6350"/>
            <wp:docPr id="1398588617"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88617" name="Picture 1" descr="A screenshot of a computer&#10;&#10;Description automatically generated with low confidence"/>
                    <pic:cNvPicPr/>
                  </pic:nvPicPr>
                  <pic:blipFill>
                    <a:blip r:embed="rId16"/>
                    <a:stretch>
                      <a:fillRect/>
                    </a:stretch>
                  </pic:blipFill>
                  <pic:spPr>
                    <a:xfrm>
                      <a:off x="0" y="0"/>
                      <a:ext cx="6858000" cy="4946650"/>
                    </a:xfrm>
                    <a:prstGeom prst="rect">
                      <a:avLst/>
                    </a:prstGeom>
                  </pic:spPr>
                </pic:pic>
              </a:graphicData>
            </a:graphic>
          </wp:inline>
        </w:drawing>
      </w:r>
    </w:p>
    <w:p w14:paraId="189E4066" w14:textId="6DD65AD3" w:rsidR="002649FE" w:rsidRDefault="002649FE" w:rsidP="008C33D8">
      <w:pPr>
        <w:spacing w:line="252" w:lineRule="auto"/>
        <w:rPr>
          <w:rFonts w:ascii="Times New Roman" w:eastAsia="Times New Roman" w:hAnsi="Times New Roman" w:cs="Times New Roman"/>
          <w:color w:val="000000"/>
          <w:sz w:val="24"/>
          <w:szCs w:val="24"/>
        </w:rPr>
      </w:pPr>
      <w:r>
        <w:rPr>
          <w:noProof/>
        </w:rPr>
        <w:drawing>
          <wp:inline distT="0" distB="0" distL="0" distR="0" wp14:anchorId="0CF781C4" wp14:editId="32F7695E">
            <wp:extent cx="6858000" cy="3312160"/>
            <wp:effectExtent l="0" t="0" r="0" b="2540"/>
            <wp:docPr id="166326090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60901" name="Picture 1" descr="Table&#10;&#10;Description automatically generated"/>
                    <pic:cNvPicPr/>
                  </pic:nvPicPr>
                  <pic:blipFill>
                    <a:blip r:embed="rId17"/>
                    <a:stretch>
                      <a:fillRect/>
                    </a:stretch>
                  </pic:blipFill>
                  <pic:spPr>
                    <a:xfrm>
                      <a:off x="0" y="0"/>
                      <a:ext cx="6858000" cy="3312160"/>
                    </a:xfrm>
                    <a:prstGeom prst="rect">
                      <a:avLst/>
                    </a:prstGeom>
                  </pic:spPr>
                </pic:pic>
              </a:graphicData>
            </a:graphic>
          </wp:inline>
        </w:drawing>
      </w:r>
    </w:p>
    <w:p w14:paraId="04903D75" w14:textId="1FED2968" w:rsidR="002649FE" w:rsidRDefault="002649FE" w:rsidP="008C33D8">
      <w:pPr>
        <w:spacing w:line="252" w:lineRule="auto"/>
        <w:rPr>
          <w:rFonts w:ascii="Times New Roman" w:eastAsia="Times New Roman" w:hAnsi="Times New Roman" w:cs="Times New Roman"/>
          <w:color w:val="000000"/>
          <w:sz w:val="24"/>
          <w:szCs w:val="24"/>
        </w:rPr>
      </w:pPr>
      <w:r>
        <w:rPr>
          <w:noProof/>
        </w:rPr>
        <w:lastRenderedPageBreak/>
        <w:drawing>
          <wp:inline distT="0" distB="0" distL="0" distR="0" wp14:anchorId="64599B38" wp14:editId="7F96D8F7">
            <wp:extent cx="6910973" cy="3230880"/>
            <wp:effectExtent l="0" t="0" r="4445" b="7620"/>
            <wp:docPr id="1547282640"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82640" name="Picture 1" descr="Table&#10;&#10;Description automatically generated"/>
                    <pic:cNvPicPr/>
                  </pic:nvPicPr>
                  <pic:blipFill>
                    <a:blip r:embed="rId18"/>
                    <a:stretch>
                      <a:fillRect/>
                    </a:stretch>
                  </pic:blipFill>
                  <pic:spPr>
                    <a:xfrm>
                      <a:off x="0" y="0"/>
                      <a:ext cx="6920619" cy="3235390"/>
                    </a:xfrm>
                    <a:prstGeom prst="rect">
                      <a:avLst/>
                    </a:prstGeom>
                  </pic:spPr>
                </pic:pic>
              </a:graphicData>
            </a:graphic>
          </wp:inline>
        </w:drawing>
      </w:r>
    </w:p>
    <w:p w14:paraId="38A7CC01" w14:textId="184A21D3" w:rsidR="00C5785D" w:rsidRPr="008C33D8" w:rsidRDefault="002649FE" w:rsidP="008C33D8">
      <w:pPr>
        <w:spacing w:line="252" w:lineRule="auto"/>
        <w:rPr>
          <w:rFonts w:ascii="Times New Roman" w:eastAsia="Times New Roman" w:hAnsi="Times New Roman" w:cs="Times New Roman"/>
          <w:b/>
          <w:bCs/>
          <w:sz w:val="24"/>
          <w:szCs w:val="24"/>
          <w:u w:val="single"/>
        </w:rPr>
      </w:pPr>
      <w:r>
        <w:rPr>
          <w:noProof/>
        </w:rPr>
        <w:drawing>
          <wp:inline distT="0" distB="0" distL="0" distR="0" wp14:anchorId="4532574C" wp14:editId="658065AF">
            <wp:extent cx="5872480" cy="762000"/>
            <wp:effectExtent l="0" t="0" r="0" b="0"/>
            <wp:docPr id="2004398782"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98782" name="Picture 1" descr="Table&#10;&#10;Description automatically generated"/>
                    <pic:cNvPicPr/>
                  </pic:nvPicPr>
                  <pic:blipFill rotWithShape="1">
                    <a:blip r:embed="rId19"/>
                    <a:srcRect t="15226" b="15570"/>
                    <a:stretch/>
                  </pic:blipFill>
                  <pic:spPr bwMode="auto">
                    <a:xfrm>
                      <a:off x="0" y="0"/>
                      <a:ext cx="5898742" cy="765408"/>
                    </a:xfrm>
                    <a:prstGeom prst="rect">
                      <a:avLst/>
                    </a:prstGeom>
                    <a:ln>
                      <a:noFill/>
                    </a:ln>
                    <a:extLst>
                      <a:ext uri="{53640926-AAD7-44D8-BBD7-CCE9431645EC}">
                        <a14:shadowObscured xmlns:a14="http://schemas.microsoft.com/office/drawing/2010/main"/>
                      </a:ext>
                    </a:extLst>
                  </pic:spPr>
                </pic:pic>
              </a:graphicData>
            </a:graphic>
          </wp:inline>
        </w:drawing>
      </w:r>
    </w:p>
    <w:p w14:paraId="1F24FFEB" w14:textId="716C230E" w:rsidR="003D3000" w:rsidRDefault="002649FE" w:rsidP="005637E0">
      <w:pPr>
        <w:rPr>
          <w:rFonts w:ascii="Times New Roman" w:hAnsi="Times New Roman" w:cs="Times New Roman"/>
          <w:sz w:val="24"/>
          <w:szCs w:val="24"/>
        </w:rPr>
      </w:pPr>
      <w:r>
        <w:rPr>
          <w:noProof/>
        </w:rPr>
        <w:lastRenderedPageBreak/>
        <w:drawing>
          <wp:inline distT="0" distB="0" distL="0" distR="0" wp14:anchorId="5C89C160" wp14:editId="3AE5C6F7">
            <wp:extent cx="6858000" cy="5231130"/>
            <wp:effectExtent l="0" t="0" r="0" b="7620"/>
            <wp:docPr id="681121434"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121434" name="Picture 1" descr="Table&#10;&#10;Description automatically generated"/>
                    <pic:cNvPicPr/>
                  </pic:nvPicPr>
                  <pic:blipFill>
                    <a:blip r:embed="rId20"/>
                    <a:stretch>
                      <a:fillRect/>
                    </a:stretch>
                  </pic:blipFill>
                  <pic:spPr>
                    <a:xfrm>
                      <a:off x="0" y="0"/>
                      <a:ext cx="6858000" cy="5231130"/>
                    </a:xfrm>
                    <a:prstGeom prst="rect">
                      <a:avLst/>
                    </a:prstGeom>
                  </pic:spPr>
                </pic:pic>
              </a:graphicData>
            </a:graphic>
          </wp:inline>
        </w:drawing>
      </w:r>
    </w:p>
    <w:p w14:paraId="27F3C6AD" w14:textId="68C7A68C" w:rsidR="002649FE" w:rsidRDefault="002649FE" w:rsidP="005637E0">
      <w:pPr>
        <w:rPr>
          <w:rFonts w:ascii="Times New Roman" w:hAnsi="Times New Roman" w:cs="Times New Roman"/>
          <w:sz w:val="24"/>
          <w:szCs w:val="24"/>
        </w:rPr>
      </w:pPr>
      <w:r>
        <w:rPr>
          <w:noProof/>
        </w:rPr>
        <w:lastRenderedPageBreak/>
        <w:drawing>
          <wp:inline distT="0" distB="0" distL="0" distR="0" wp14:anchorId="4E4D2DCA" wp14:editId="5BF50807">
            <wp:extent cx="6804258" cy="3672840"/>
            <wp:effectExtent l="0" t="0" r="0" b="3810"/>
            <wp:docPr id="1160955654" name="Picture 1" descr="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55654" name="Picture 1" descr="Text, email&#10;&#10;Description automatically generated"/>
                    <pic:cNvPicPr/>
                  </pic:nvPicPr>
                  <pic:blipFill>
                    <a:blip r:embed="rId21"/>
                    <a:stretch>
                      <a:fillRect/>
                    </a:stretch>
                  </pic:blipFill>
                  <pic:spPr>
                    <a:xfrm>
                      <a:off x="0" y="0"/>
                      <a:ext cx="6863733" cy="3704944"/>
                    </a:xfrm>
                    <a:prstGeom prst="rect">
                      <a:avLst/>
                    </a:prstGeom>
                  </pic:spPr>
                </pic:pic>
              </a:graphicData>
            </a:graphic>
          </wp:inline>
        </w:drawing>
      </w:r>
    </w:p>
    <w:p w14:paraId="13AB1F5A" w14:textId="050F7D15" w:rsidR="002649FE" w:rsidRDefault="002649FE" w:rsidP="005637E0">
      <w:pPr>
        <w:rPr>
          <w:rFonts w:ascii="Times New Roman" w:hAnsi="Times New Roman" w:cs="Times New Roman"/>
          <w:sz w:val="24"/>
          <w:szCs w:val="24"/>
        </w:rPr>
      </w:pPr>
      <w:r>
        <w:rPr>
          <w:noProof/>
        </w:rPr>
        <w:drawing>
          <wp:inline distT="0" distB="0" distL="0" distR="0" wp14:anchorId="3E3E33DE" wp14:editId="545503D9">
            <wp:extent cx="6858000" cy="4590415"/>
            <wp:effectExtent l="0" t="0" r="0" b="635"/>
            <wp:docPr id="187169731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97311" name="Picture 1" descr="Text&#10;&#10;Description automatically generated"/>
                    <pic:cNvPicPr/>
                  </pic:nvPicPr>
                  <pic:blipFill>
                    <a:blip r:embed="rId22"/>
                    <a:stretch>
                      <a:fillRect/>
                    </a:stretch>
                  </pic:blipFill>
                  <pic:spPr>
                    <a:xfrm>
                      <a:off x="0" y="0"/>
                      <a:ext cx="6858000" cy="4590415"/>
                    </a:xfrm>
                    <a:prstGeom prst="rect">
                      <a:avLst/>
                    </a:prstGeom>
                  </pic:spPr>
                </pic:pic>
              </a:graphicData>
            </a:graphic>
          </wp:inline>
        </w:drawing>
      </w:r>
    </w:p>
    <w:p w14:paraId="6F3E25A0" w14:textId="21D85263" w:rsidR="002649FE" w:rsidRDefault="002649FE" w:rsidP="005637E0">
      <w:pPr>
        <w:rPr>
          <w:rFonts w:ascii="Times New Roman" w:hAnsi="Times New Roman" w:cs="Times New Roman"/>
          <w:sz w:val="24"/>
          <w:szCs w:val="24"/>
        </w:rPr>
      </w:pPr>
      <w:r>
        <w:rPr>
          <w:noProof/>
        </w:rPr>
        <w:lastRenderedPageBreak/>
        <w:drawing>
          <wp:inline distT="0" distB="0" distL="0" distR="0" wp14:anchorId="02DD7011" wp14:editId="07ACF968">
            <wp:extent cx="6858000" cy="2813050"/>
            <wp:effectExtent l="0" t="0" r="0" b="6350"/>
            <wp:docPr id="571272460"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72460" name="Picture 1" descr="Text, letter&#10;&#10;Description automatically generated"/>
                    <pic:cNvPicPr/>
                  </pic:nvPicPr>
                  <pic:blipFill>
                    <a:blip r:embed="rId23"/>
                    <a:stretch>
                      <a:fillRect/>
                    </a:stretch>
                  </pic:blipFill>
                  <pic:spPr>
                    <a:xfrm>
                      <a:off x="0" y="0"/>
                      <a:ext cx="6858000" cy="2813050"/>
                    </a:xfrm>
                    <a:prstGeom prst="rect">
                      <a:avLst/>
                    </a:prstGeom>
                  </pic:spPr>
                </pic:pic>
              </a:graphicData>
            </a:graphic>
          </wp:inline>
        </w:drawing>
      </w:r>
    </w:p>
    <w:p w14:paraId="2B899C9D" w14:textId="4C201D00" w:rsidR="002649FE" w:rsidRDefault="002649FE" w:rsidP="0027355C">
      <w:pPr>
        <w:jc w:val="center"/>
        <w:rPr>
          <w:rFonts w:ascii="Times New Roman" w:hAnsi="Times New Roman" w:cs="Times New Roman"/>
          <w:sz w:val="24"/>
          <w:szCs w:val="24"/>
        </w:rPr>
      </w:pPr>
      <w:r>
        <w:rPr>
          <w:noProof/>
        </w:rPr>
        <w:drawing>
          <wp:inline distT="0" distB="0" distL="0" distR="0" wp14:anchorId="07056B62" wp14:editId="0DBF3EBB">
            <wp:extent cx="5195768" cy="5097145"/>
            <wp:effectExtent l="0" t="0" r="5080" b="8255"/>
            <wp:docPr id="87221989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19891" name="Picture 1" descr="Text&#10;&#10;Description automatically generated"/>
                    <pic:cNvPicPr/>
                  </pic:nvPicPr>
                  <pic:blipFill>
                    <a:blip r:embed="rId24"/>
                    <a:stretch>
                      <a:fillRect/>
                    </a:stretch>
                  </pic:blipFill>
                  <pic:spPr>
                    <a:xfrm>
                      <a:off x="0" y="0"/>
                      <a:ext cx="5201834" cy="5103096"/>
                    </a:xfrm>
                    <a:prstGeom prst="rect">
                      <a:avLst/>
                    </a:prstGeom>
                  </pic:spPr>
                </pic:pic>
              </a:graphicData>
            </a:graphic>
          </wp:inline>
        </w:drawing>
      </w:r>
    </w:p>
    <w:p w14:paraId="2EB67B6B" w14:textId="3CA0B677" w:rsidR="002649FE" w:rsidRDefault="002649FE" w:rsidP="005637E0">
      <w:pPr>
        <w:rPr>
          <w:rFonts w:ascii="Times New Roman" w:hAnsi="Times New Roman" w:cs="Times New Roman"/>
          <w:sz w:val="24"/>
          <w:szCs w:val="24"/>
        </w:rPr>
      </w:pPr>
      <w:r>
        <w:rPr>
          <w:noProof/>
        </w:rPr>
        <w:lastRenderedPageBreak/>
        <w:drawing>
          <wp:inline distT="0" distB="0" distL="0" distR="0" wp14:anchorId="7C84CBDE" wp14:editId="38848C80">
            <wp:extent cx="6858000" cy="5515610"/>
            <wp:effectExtent l="0" t="0" r="0" b="8890"/>
            <wp:docPr id="1767187400"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87400" name="Picture 1" descr="Table&#10;&#10;Description automatically generated"/>
                    <pic:cNvPicPr/>
                  </pic:nvPicPr>
                  <pic:blipFill>
                    <a:blip r:embed="rId25"/>
                    <a:stretch>
                      <a:fillRect/>
                    </a:stretch>
                  </pic:blipFill>
                  <pic:spPr>
                    <a:xfrm>
                      <a:off x="0" y="0"/>
                      <a:ext cx="6858000" cy="5515610"/>
                    </a:xfrm>
                    <a:prstGeom prst="rect">
                      <a:avLst/>
                    </a:prstGeom>
                  </pic:spPr>
                </pic:pic>
              </a:graphicData>
            </a:graphic>
          </wp:inline>
        </w:drawing>
      </w:r>
    </w:p>
    <w:p w14:paraId="637DB041" w14:textId="7C4648D7" w:rsidR="002649FE" w:rsidRDefault="002649FE" w:rsidP="005637E0">
      <w:pPr>
        <w:rPr>
          <w:rFonts w:ascii="Times New Roman" w:hAnsi="Times New Roman" w:cs="Times New Roman"/>
          <w:sz w:val="24"/>
          <w:szCs w:val="24"/>
        </w:rPr>
      </w:pPr>
      <w:r>
        <w:rPr>
          <w:noProof/>
        </w:rPr>
        <w:lastRenderedPageBreak/>
        <w:drawing>
          <wp:inline distT="0" distB="0" distL="0" distR="0" wp14:anchorId="2F65693A" wp14:editId="0C5F2381">
            <wp:extent cx="6621966" cy="5166360"/>
            <wp:effectExtent l="0" t="0" r="7620" b="0"/>
            <wp:docPr id="1014844826"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44826" name="Picture 1" descr="Table&#10;&#10;Description automatically generated"/>
                    <pic:cNvPicPr/>
                  </pic:nvPicPr>
                  <pic:blipFill>
                    <a:blip r:embed="rId26"/>
                    <a:stretch>
                      <a:fillRect/>
                    </a:stretch>
                  </pic:blipFill>
                  <pic:spPr>
                    <a:xfrm>
                      <a:off x="0" y="0"/>
                      <a:ext cx="6625746" cy="5169309"/>
                    </a:xfrm>
                    <a:prstGeom prst="rect">
                      <a:avLst/>
                    </a:prstGeom>
                  </pic:spPr>
                </pic:pic>
              </a:graphicData>
            </a:graphic>
          </wp:inline>
        </w:drawing>
      </w:r>
    </w:p>
    <w:p w14:paraId="001D22B9" w14:textId="5C002BAE" w:rsidR="002649FE" w:rsidRDefault="002649FE" w:rsidP="002649FE">
      <w:pPr>
        <w:jc w:val="center"/>
        <w:rPr>
          <w:rFonts w:ascii="Times New Roman" w:hAnsi="Times New Roman" w:cs="Times New Roman"/>
          <w:sz w:val="24"/>
          <w:szCs w:val="24"/>
        </w:rPr>
      </w:pPr>
      <w:r>
        <w:rPr>
          <w:noProof/>
        </w:rPr>
        <w:lastRenderedPageBreak/>
        <w:drawing>
          <wp:inline distT="0" distB="0" distL="0" distR="0" wp14:anchorId="70DEEA5A" wp14:editId="7E9BB085">
            <wp:extent cx="6987540" cy="3747770"/>
            <wp:effectExtent l="0" t="0" r="3810" b="5080"/>
            <wp:docPr id="1908732996"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32996" name="Picture 1" descr="Table&#10;&#10;Description automatically generated"/>
                    <pic:cNvPicPr/>
                  </pic:nvPicPr>
                  <pic:blipFill rotWithShape="1">
                    <a:blip r:embed="rId27"/>
                    <a:srcRect t="2575"/>
                    <a:stretch/>
                  </pic:blipFill>
                  <pic:spPr bwMode="auto">
                    <a:xfrm>
                      <a:off x="0" y="0"/>
                      <a:ext cx="6997225" cy="3752965"/>
                    </a:xfrm>
                    <a:prstGeom prst="rect">
                      <a:avLst/>
                    </a:prstGeom>
                    <a:ln>
                      <a:noFill/>
                    </a:ln>
                    <a:extLst>
                      <a:ext uri="{53640926-AAD7-44D8-BBD7-CCE9431645EC}">
                        <a14:shadowObscured xmlns:a14="http://schemas.microsoft.com/office/drawing/2010/main"/>
                      </a:ext>
                    </a:extLst>
                  </pic:spPr>
                </pic:pic>
              </a:graphicData>
            </a:graphic>
          </wp:inline>
        </w:drawing>
      </w:r>
    </w:p>
    <w:p w14:paraId="697F0B4D" w14:textId="77777777" w:rsidR="006B5F68" w:rsidRDefault="006B5F68">
      <w:pPr>
        <w:rPr>
          <w:rFonts w:ascii="Times New Roman" w:hAnsi="Times New Roman" w:cs="Times New Roman"/>
          <w:sz w:val="24"/>
          <w:szCs w:val="24"/>
        </w:rPr>
      </w:pPr>
      <w:r>
        <w:rPr>
          <w:rFonts w:ascii="Times New Roman" w:hAnsi="Times New Roman" w:cs="Times New Roman"/>
          <w:sz w:val="24"/>
          <w:szCs w:val="24"/>
        </w:rPr>
        <w:t xml:space="preserve">During County Manager Comments, Mr. Pittard praised the Elections Department for their work on the Primary Election and he congratulated Ms. Holly Witcher (wife of IT Director Joel Witcher) on being named the Georgia State Teacher of the Year. </w:t>
      </w:r>
    </w:p>
    <w:p w14:paraId="72006743" w14:textId="607A4A27" w:rsidR="006B5F68" w:rsidRDefault="006B5F68">
      <w:pPr>
        <w:rPr>
          <w:rFonts w:ascii="Times New Roman" w:hAnsi="Times New Roman" w:cs="Times New Roman"/>
          <w:sz w:val="24"/>
          <w:szCs w:val="24"/>
        </w:rPr>
      </w:pPr>
      <w:r>
        <w:rPr>
          <w:rFonts w:ascii="Times New Roman" w:hAnsi="Times New Roman" w:cs="Times New Roman"/>
          <w:sz w:val="24"/>
          <w:szCs w:val="24"/>
        </w:rPr>
        <w:t xml:space="preserve">During Commissioner Comments, Commissioner Goodger asked that the Board provide the go ahead to architect BCA Studio, (Jeff Croker) to prepare the construction documents for the library project so the information for the bidding of the project would be ready. He stated that $3,000,000.00 in state grant funds would be available for the project July 2024 and an announcement, concerning the $3,000,000.00 in federal congressionally directed spending which had been applied for, should be made in October 2024. Commissioner Nix said he would like to have more information on the formula used to calculate the 20,000 square feet on the project. Chairman Turner stated that this </w:t>
      </w:r>
      <w:r w:rsidR="0027355C">
        <w:rPr>
          <w:rFonts w:ascii="Times New Roman" w:hAnsi="Times New Roman" w:cs="Times New Roman"/>
          <w:sz w:val="24"/>
          <w:szCs w:val="24"/>
        </w:rPr>
        <w:t>could</w:t>
      </w:r>
      <w:r>
        <w:rPr>
          <w:rFonts w:ascii="Times New Roman" w:hAnsi="Times New Roman" w:cs="Times New Roman"/>
          <w:sz w:val="24"/>
          <w:szCs w:val="24"/>
        </w:rPr>
        <w:t xml:space="preserve"> be discussed at the next meeting. </w:t>
      </w:r>
    </w:p>
    <w:p w14:paraId="0FDDC3D9" w14:textId="4E7BA8E9" w:rsidR="006B5F68" w:rsidRDefault="006B5F68">
      <w:pPr>
        <w:rPr>
          <w:rFonts w:ascii="Times New Roman" w:hAnsi="Times New Roman" w:cs="Times New Roman"/>
          <w:sz w:val="24"/>
          <w:szCs w:val="24"/>
        </w:rPr>
      </w:pPr>
      <w:r>
        <w:rPr>
          <w:rFonts w:ascii="Times New Roman" w:hAnsi="Times New Roman" w:cs="Times New Roman"/>
          <w:sz w:val="24"/>
          <w:szCs w:val="24"/>
        </w:rPr>
        <w:t>Commissioner Bryant asked for an update on the status of the proposed Duncan Bridge Road Fire Station. Mr. Pittard and Mr. Murphy said there should be project documents available from Mr. Jeff C</w:t>
      </w:r>
      <w:r w:rsidR="0027355C">
        <w:rPr>
          <w:rFonts w:ascii="Times New Roman" w:hAnsi="Times New Roman" w:cs="Times New Roman"/>
          <w:sz w:val="24"/>
          <w:szCs w:val="24"/>
        </w:rPr>
        <w:t>r</w:t>
      </w:r>
      <w:r>
        <w:rPr>
          <w:rFonts w:ascii="Times New Roman" w:hAnsi="Times New Roman" w:cs="Times New Roman"/>
          <w:sz w:val="24"/>
          <w:szCs w:val="24"/>
        </w:rPr>
        <w:t xml:space="preserve">ocker next week. </w:t>
      </w:r>
    </w:p>
    <w:p w14:paraId="5DB7F1EA" w14:textId="77777777" w:rsidR="006B5F68" w:rsidRDefault="006B5F68">
      <w:pPr>
        <w:rPr>
          <w:rFonts w:ascii="Times New Roman" w:hAnsi="Times New Roman" w:cs="Times New Roman"/>
          <w:sz w:val="24"/>
          <w:szCs w:val="24"/>
        </w:rPr>
      </w:pPr>
      <w:r>
        <w:rPr>
          <w:rFonts w:ascii="Times New Roman" w:hAnsi="Times New Roman" w:cs="Times New Roman"/>
          <w:sz w:val="24"/>
          <w:szCs w:val="24"/>
        </w:rPr>
        <w:t xml:space="preserve">Chairman Turner opened the floor for public comments. </w:t>
      </w:r>
    </w:p>
    <w:p w14:paraId="5E8769D9" w14:textId="78CE9135" w:rsidR="006B5F68" w:rsidRDefault="006B5F68">
      <w:pPr>
        <w:rPr>
          <w:rFonts w:ascii="Times New Roman" w:hAnsi="Times New Roman" w:cs="Times New Roman"/>
          <w:sz w:val="24"/>
          <w:szCs w:val="24"/>
        </w:rPr>
      </w:pPr>
      <w:r>
        <w:rPr>
          <w:rFonts w:ascii="Times New Roman" w:hAnsi="Times New Roman" w:cs="Times New Roman"/>
          <w:sz w:val="24"/>
          <w:szCs w:val="24"/>
        </w:rPr>
        <w:t xml:space="preserve">Ms. Debora Palmer, 310 Bonnie Pearl Lane Cleveland, Ga stated that she had an opportunity to </w:t>
      </w:r>
      <w:r w:rsidR="00C5785D">
        <w:rPr>
          <w:rFonts w:ascii="Times New Roman" w:hAnsi="Times New Roman" w:cs="Times New Roman"/>
          <w:sz w:val="24"/>
          <w:szCs w:val="24"/>
        </w:rPr>
        <w:t>work in</w:t>
      </w:r>
      <w:r>
        <w:rPr>
          <w:rFonts w:ascii="Times New Roman" w:hAnsi="Times New Roman" w:cs="Times New Roman"/>
          <w:sz w:val="24"/>
          <w:szCs w:val="24"/>
        </w:rPr>
        <w:t xml:space="preserve"> the recent elections and she complimented the staff of the Elections Office for all their hard work and dedication.</w:t>
      </w:r>
    </w:p>
    <w:p w14:paraId="254543A9" w14:textId="5BDFE7D2" w:rsidR="00C5785D" w:rsidRDefault="00C5785D">
      <w:pPr>
        <w:rPr>
          <w:rFonts w:ascii="Times New Roman" w:hAnsi="Times New Roman" w:cs="Times New Roman"/>
          <w:sz w:val="24"/>
          <w:szCs w:val="24"/>
        </w:rPr>
      </w:pPr>
      <w:r>
        <w:rPr>
          <w:rFonts w:ascii="Times New Roman" w:hAnsi="Times New Roman" w:cs="Times New Roman"/>
          <w:sz w:val="24"/>
          <w:szCs w:val="24"/>
        </w:rPr>
        <w:t xml:space="preserve">Upon a motion made by Commissioner Bryant, seconded by Commissioner Nix, there was a unanimous vote to adjourn the meeting. </w:t>
      </w:r>
    </w:p>
    <w:p w14:paraId="2BF96C8E" w14:textId="77777777" w:rsidR="00C5785D" w:rsidRDefault="00C5785D">
      <w:pPr>
        <w:rPr>
          <w:rFonts w:ascii="Times New Roman" w:hAnsi="Times New Roman" w:cs="Times New Roman"/>
          <w:sz w:val="24"/>
          <w:szCs w:val="24"/>
        </w:rPr>
      </w:pPr>
      <w:r>
        <w:rPr>
          <w:rFonts w:ascii="Times New Roman" w:hAnsi="Times New Roman" w:cs="Times New Roman"/>
          <w:sz w:val="24"/>
          <w:szCs w:val="24"/>
        </w:rPr>
        <w:br/>
        <w:t>Minutes of the June 3, 2024 Work Session &amp; Regular Meeting were approved as stated this 24</w:t>
      </w:r>
      <w:r w:rsidRPr="00C5785D">
        <w:rPr>
          <w:rFonts w:ascii="Times New Roman" w:hAnsi="Times New Roman" w:cs="Times New Roman"/>
          <w:sz w:val="24"/>
          <w:szCs w:val="24"/>
          <w:vertAlign w:val="superscript"/>
        </w:rPr>
        <w:t>th</w:t>
      </w:r>
      <w:r>
        <w:rPr>
          <w:rFonts w:ascii="Times New Roman" w:hAnsi="Times New Roman" w:cs="Times New Roman"/>
          <w:sz w:val="24"/>
          <w:szCs w:val="24"/>
        </w:rPr>
        <w:t xml:space="preserve"> day of June, 2024. </w:t>
      </w:r>
    </w:p>
    <w:p w14:paraId="11D3A0F8" w14:textId="5B4CD878" w:rsidR="00C5785D" w:rsidRPr="00A314F2" w:rsidRDefault="00C5785D" w:rsidP="00C5785D">
      <w:pPr>
        <w:jc w:val="center"/>
        <w:rPr>
          <w:rFonts w:ascii="Times New Roman" w:hAnsi="Times New Roman"/>
          <w:b/>
          <w:sz w:val="24"/>
        </w:rPr>
      </w:pPr>
      <w:r w:rsidRPr="00A314F2">
        <w:rPr>
          <w:rFonts w:ascii="Times New Roman" w:hAnsi="Times New Roman"/>
          <w:b/>
          <w:sz w:val="24"/>
        </w:rPr>
        <w:lastRenderedPageBreak/>
        <w:t>WHITE COUNTY BOARD OF COMMISSIONERS</w:t>
      </w:r>
    </w:p>
    <w:p w14:paraId="7ED2F95F" w14:textId="41BE158B" w:rsidR="00C5785D" w:rsidRPr="00234B84" w:rsidRDefault="00234B84" w:rsidP="00C5785D">
      <w:pPr>
        <w:jc w:val="center"/>
        <w:rPr>
          <w:rFonts w:ascii="Times New Roman" w:hAnsi="Times New Roman"/>
          <w:sz w:val="24"/>
          <w:u w:val="single"/>
        </w:rPr>
      </w:pPr>
      <w:r>
        <w:rPr>
          <w:rFonts w:ascii="Times New Roman" w:hAnsi="Times New Roman"/>
          <w:sz w:val="24"/>
          <w:u w:val="single"/>
        </w:rPr>
        <w:t>s/Travis C. Turner</w:t>
      </w:r>
    </w:p>
    <w:p w14:paraId="7EB5A2F3" w14:textId="77777777" w:rsidR="00C5785D" w:rsidRPr="00A314F2" w:rsidRDefault="00C5785D" w:rsidP="00C5785D">
      <w:pPr>
        <w:pStyle w:val="NoSpacing"/>
        <w:jc w:val="center"/>
      </w:pPr>
      <w:r w:rsidRPr="00A314F2">
        <w:t>Travis C. Turner, Chairman</w:t>
      </w:r>
    </w:p>
    <w:p w14:paraId="193944C8" w14:textId="77777777" w:rsidR="00C5785D" w:rsidRPr="00A314F2" w:rsidRDefault="00C5785D" w:rsidP="00C5785D">
      <w:pPr>
        <w:pStyle w:val="NoSpacing"/>
        <w:jc w:val="center"/>
      </w:pPr>
    </w:p>
    <w:p w14:paraId="451073EA" w14:textId="75C6EE49" w:rsidR="00C5785D" w:rsidRPr="00234B84" w:rsidRDefault="00234B84" w:rsidP="00C5785D">
      <w:pPr>
        <w:pStyle w:val="NoSpacing"/>
        <w:jc w:val="center"/>
        <w:rPr>
          <w:u w:val="single"/>
        </w:rPr>
      </w:pPr>
      <w:r>
        <w:rPr>
          <w:u w:val="single"/>
        </w:rPr>
        <w:t>s/Terry D. Goodger</w:t>
      </w:r>
    </w:p>
    <w:p w14:paraId="233BA7E2" w14:textId="77777777" w:rsidR="00C5785D" w:rsidRPr="00A314F2" w:rsidRDefault="00C5785D" w:rsidP="00C5785D">
      <w:pPr>
        <w:pStyle w:val="NoSpacing"/>
        <w:jc w:val="center"/>
      </w:pPr>
      <w:r w:rsidRPr="00A314F2">
        <w:t>Terry D. Goodger, District 1</w:t>
      </w:r>
    </w:p>
    <w:p w14:paraId="42A454B4" w14:textId="77777777" w:rsidR="00C5785D" w:rsidRPr="00A314F2" w:rsidRDefault="00C5785D" w:rsidP="00C5785D">
      <w:pPr>
        <w:pStyle w:val="NoSpacing"/>
        <w:jc w:val="center"/>
      </w:pPr>
    </w:p>
    <w:p w14:paraId="355261CC" w14:textId="0B849879" w:rsidR="00C5785D" w:rsidRPr="00234B84" w:rsidRDefault="00234B84" w:rsidP="00C5785D">
      <w:pPr>
        <w:pStyle w:val="NoSpacing"/>
        <w:jc w:val="center"/>
        <w:rPr>
          <w:u w:val="single"/>
        </w:rPr>
      </w:pPr>
      <w:r>
        <w:rPr>
          <w:u w:val="single"/>
        </w:rPr>
        <w:t>s/Lyn Holcomb</w:t>
      </w:r>
    </w:p>
    <w:p w14:paraId="347E91DF" w14:textId="77777777" w:rsidR="00C5785D" w:rsidRPr="00A314F2" w:rsidRDefault="00C5785D" w:rsidP="00C5785D">
      <w:pPr>
        <w:pStyle w:val="NoSpacing"/>
        <w:jc w:val="center"/>
      </w:pPr>
      <w:r w:rsidRPr="00A314F2">
        <w:t>Lyn Holcomb, District 2</w:t>
      </w:r>
    </w:p>
    <w:p w14:paraId="76AEEBC7" w14:textId="77777777" w:rsidR="00C5785D" w:rsidRPr="00A314F2" w:rsidRDefault="00C5785D" w:rsidP="00C5785D">
      <w:pPr>
        <w:pStyle w:val="NoSpacing"/>
        <w:jc w:val="center"/>
      </w:pPr>
    </w:p>
    <w:p w14:paraId="2F983458" w14:textId="3625CEF2" w:rsidR="00C5785D" w:rsidRPr="00234B84" w:rsidRDefault="00234B84" w:rsidP="00C5785D">
      <w:pPr>
        <w:pStyle w:val="NoSpacing"/>
        <w:jc w:val="center"/>
        <w:rPr>
          <w:u w:val="single"/>
        </w:rPr>
      </w:pPr>
      <w:r>
        <w:rPr>
          <w:u w:val="single"/>
        </w:rPr>
        <w:t>s/Edwin Nix</w:t>
      </w:r>
    </w:p>
    <w:p w14:paraId="7D1CE1F7" w14:textId="77777777" w:rsidR="00C5785D" w:rsidRPr="00A314F2" w:rsidRDefault="00C5785D" w:rsidP="00C5785D">
      <w:pPr>
        <w:pStyle w:val="NoSpacing"/>
        <w:jc w:val="center"/>
      </w:pPr>
      <w:r w:rsidRPr="00A314F2">
        <w:t>Edwin Nix, District 3</w:t>
      </w:r>
    </w:p>
    <w:p w14:paraId="5815C44E" w14:textId="77777777" w:rsidR="00C5785D" w:rsidRPr="00A314F2" w:rsidRDefault="00C5785D" w:rsidP="00C5785D">
      <w:pPr>
        <w:pStyle w:val="NoSpacing"/>
        <w:jc w:val="center"/>
      </w:pPr>
    </w:p>
    <w:p w14:paraId="5618BCAD" w14:textId="2349559F" w:rsidR="00C5785D" w:rsidRPr="00234B84" w:rsidRDefault="00234B84" w:rsidP="00C5785D">
      <w:pPr>
        <w:pStyle w:val="NoSpacing"/>
        <w:jc w:val="center"/>
        <w:rPr>
          <w:u w:val="single"/>
        </w:rPr>
      </w:pPr>
      <w:r>
        <w:rPr>
          <w:u w:val="single"/>
        </w:rPr>
        <w:t>s/Craig Bryant</w:t>
      </w:r>
    </w:p>
    <w:p w14:paraId="0E0B189C" w14:textId="705CBAB7" w:rsidR="00C5785D" w:rsidRDefault="00C5785D" w:rsidP="00C5785D">
      <w:pPr>
        <w:pStyle w:val="NoSpacing"/>
        <w:jc w:val="center"/>
      </w:pPr>
      <w:r w:rsidRPr="00A314F2">
        <w:t>Craig Bryant, District 4</w:t>
      </w:r>
      <w:r>
        <w:br/>
      </w:r>
      <w:r>
        <w:br/>
      </w:r>
      <w:r w:rsidR="00234B84">
        <w:rPr>
          <w:u w:val="single"/>
        </w:rPr>
        <w:t>s/Shanda Murphy</w:t>
      </w:r>
      <w:r>
        <w:br/>
        <w:t>Shanda Murphy, County Clerk</w:t>
      </w:r>
    </w:p>
    <w:p w14:paraId="332971EC" w14:textId="41F60A14" w:rsidR="002649FE" w:rsidRDefault="002649FE" w:rsidP="00C5785D">
      <w:pPr>
        <w:rPr>
          <w:rFonts w:ascii="Times New Roman" w:hAnsi="Times New Roman" w:cs="Times New Roman"/>
          <w:sz w:val="24"/>
          <w:szCs w:val="24"/>
        </w:rPr>
      </w:pPr>
    </w:p>
    <w:p w14:paraId="478D3D3E" w14:textId="77777777" w:rsidR="002649FE" w:rsidRPr="0052213C" w:rsidRDefault="002649FE" w:rsidP="005637E0">
      <w:pPr>
        <w:rPr>
          <w:rFonts w:ascii="Times New Roman" w:hAnsi="Times New Roman" w:cs="Times New Roman"/>
          <w:sz w:val="24"/>
          <w:szCs w:val="24"/>
        </w:rPr>
      </w:pPr>
    </w:p>
    <w:sectPr w:rsidR="002649FE" w:rsidRPr="0052213C" w:rsidSect="00AD2F1B">
      <w:headerReference w:type="default" r:id="rId28"/>
      <w:footerReference w:type="default" r:id="rId29"/>
      <w:footerReference w:type="first" r:id="rId30"/>
      <w:pgSz w:w="12240" w:h="15840" w:code="1"/>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369557" w14:textId="77777777" w:rsidR="00C5785D" w:rsidRDefault="00C5785D" w:rsidP="00C5785D">
      <w:pPr>
        <w:spacing w:after="0" w:line="240" w:lineRule="auto"/>
      </w:pPr>
      <w:r>
        <w:separator/>
      </w:r>
    </w:p>
  </w:endnote>
  <w:endnote w:type="continuationSeparator" w:id="0">
    <w:p w14:paraId="22437538" w14:textId="77777777" w:rsidR="00C5785D" w:rsidRDefault="00C5785D" w:rsidP="00C578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09517614"/>
      <w:docPartObj>
        <w:docPartGallery w:val="Page Numbers (Bottom of Page)"/>
        <w:docPartUnique/>
      </w:docPartObj>
    </w:sdtPr>
    <w:sdtEndPr>
      <w:rPr>
        <w:rFonts w:ascii="Times New Roman" w:hAnsi="Times New Roman" w:cs="Times New Roman"/>
        <w:noProof/>
        <w:sz w:val="24"/>
        <w:szCs w:val="24"/>
      </w:rPr>
    </w:sdtEndPr>
    <w:sdtContent>
      <w:p w14:paraId="36DA8809" w14:textId="309AFD49" w:rsidR="00C5785D" w:rsidRPr="00C5785D" w:rsidRDefault="00C5785D">
        <w:pPr>
          <w:pStyle w:val="Footer"/>
          <w:jc w:val="center"/>
          <w:rPr>
            <w:rFonts w:ascii="Times New Roman" w:hAnsi="Times New Roman" w:cs="Times New Roman"/>
            <w:sz w:val="24"/>
            <w:szCs w:val="24"/>
          </w:rPr>
        </w:pPr>
        <w:r w:rsidRPr="00C5785D">
          <w:rPr>
            <w:rFonts w:ascii="Times New Roman" w:hAnsi="Times New Roman" w:cs="Times New Roman"/>
            <w:sz w:val="24"/>
            <w:szCs w:val="24"/>
          </w:rPr>
          <w:fldChar w:fldCharType="begin"/>
        </w:r>
        <w:r w:rsidRPr="00C5785D">
          <w:rPr>
            <w:rFonts w:ascii="Times New Roman" w:hAnsi="Times New Roman" w:cs="Times New Roman"/>
            <w:sz w:val="24"/>
            <w:szCs w:val="24"/>
          </w:rPr>
          <w:instrText xml:space="preserve"> PAGE   \* MERGEFORMAT </w:instrText>
        </w:r>
        <w:r w:rsidRPr="00C5785D">
          <w:rPr>
            <w:rFonts w:ascii="Times New Roman" w:hAnsi="Times New Roman" w:cs="Times New Roman"/>
            <w:sz w:val="24"/>
            <w:szCs w:val="24"/>
          </w:rPr>
          <w:fldChar w:fldCharType="separate"/>
        </w:r>
        <w:r w:rsidRPr="00C5785D">
          <w:rPr>
            <w:rFonts w:ascii="Times New Roman" w:hAnsi="Times New Roman" w:cs="Times New Roman"/>
            <w:noProof/>
            <w:sz w:val="24"/>
            <w:szCs w:val="24"/>
          </w:rPr>
          <w:t>2</w:t>
        </w:r>
        <w:r w:rsidRPr="00C5785D">
          <w:rPr>
            <w:rFonts w:ascii="Times New Roman" w:hAnsi="Times New Roman" w:cs="Times New Roman"/>
            <w:noProof/>
            <w:sz w:val="24"/>
            <w:szCs w:val="24"/>
          </w:rPr>
          <w:fldChar w:fldCharType="end"/>
        </w:r>
      </w:p>
    </w:sdtContent>
  </w:sdt>
  <w:p w14:paraId="161FEC08" w14:textId="77777777" w:rsidR="00C5785D" w:rsidRDefault="00C5785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D2FAE1" w14:textId="7504AFEB" w:rsidR="00C5785D" w:rsidRPr="00C5785D" w:rsidRDefault="00C5785D" w:rsidP="00C5785D">
    <w:pPr>
      <w:pStyle w:val="Footer"/>
      <w:jc w:val="center"/>
      <w:rPr>
        <w:rFonts w:ascii="Times New Roman" w:hAnsi="Times New Roman" w:cs="Times New Roman"/>
        <w:sz w:val="24"/>
        <w:szCs w:val="24"/>
      </w:rPr>
    </w:pPr>
    <w:r>
      <w:rPr>
        <w:rFonts w:ascii="Times New Roman" w:hAnsi="Times New Roman" w:cs="Times New Roman"/>
        <w:sz w:val="24"/>
        <w:szCs w:val="24"/>
      </w:rP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DCB1F2" w14:textId="77777777" w:rsidR="00C5785D" w:rsidRDefault="00C5785D" w:rsidP="00C5785D">
      <w:pPr>
        <w:spacing w:after="0" w:line="240" w:lineRule="auto"/>
      </w:pPr>
      <w:r>
        <w:separator/>
      </w:r>
    </w:p>
  </w:footnote>
  <w:footnote w:type="continuationSeparator" w:id="0">
    <w:p w14:paraId="19950CCD" w14:textId="77777777" w:rsidR="00C5785D" w:rsidRDefault="00C5785D" w:rsidP="00C578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EF477A" w14:textId="4DAB42C8" w:rsidR="00C5785D" w:rsidRPr="00C5785D" w:rsidRDefault="00C5785D">
    <w:pPr>
      <w:pStyle w:val="Header"/>
      <w:rPr>
        <w:rFonts w:ascii="Times New Roman" w:hAnsi="Times New Roman" w:cs="Times New Roman"/>
        <w:sz w:val="24"/>
        <w:szCs w:val="24"/>
      </w:rPr>
    </w:pPr>
    <w:r>
      <w:rPr>
        <w:rFonts w:ascii="Times New Roman" w:hAnsi="Times New Roman" w:cs="Times New Roman"/>
        <w:sz w:val="24"/>
        <w:szCs w:val="24"/>
      </w:rPr>
      <w:t>June 3, 2024 - Work Session &amp; Regular Meeting Minutes (continued)</w:t>
    </w:r>
  </w:p>
  <w:p w14:paraId="6252C0B9" w14:textId="77777777" w:rsidR="00C5785D" w:rsidRDefault="00C578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390286F"/>
    <w:multiLevelType w:val="hybridMultilevel"/>
    <w:tmpl w:val="3844FD90"/>
    <w:lvl w:ilvl="0" w:tplc="CE0AD7A6">
      <w:start w:val="1"/>
      <w:numFmt w:val="decimal"/>
      <w:lvlText w:val="%1."/>
      <w:lvlJc w:val="left"/>
      <w:pPr>
        <w:ind w:left="720" w:hanging="360"/>
      </w:pPr>
      <w:rPr>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267767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213C"/>
    <w:rsid w:val="000F6D81"/>
    <w:rsid w:val="00234B84"/>
    <w:rsid w:val="0024738F"/>
    <w:rsid w:val="002649FE"/>
    <w:rsid w:val="0027355C"/>
    <w:rsid w:val="002C4411"/>
    <w:rsid w:val="002D29FC"/>
    <w:rsid w:val="00393F1C"/>
    <w:rsid w:val="003D3000"/>
    <w:rsid w:val="004155AC"/>
    <w:rsid w:val="00460175"/>
    <w:rsid w:val="0052213C"/>
    <w:rsid w:val="005637E0"/>
    <w:rsid w:val="0059481C"/>
    <w:rsid w:val="00621507"/>
    <w:rsid w:val="006B5F68"/>
    <w:rsid w:val="006E3C48"/>
    <w:rsid w:val="008C33D8"/>
    <w:rsid w:val="00904871"/>
    <w:rsid w:val="00AD2F1B"/>
    <w:rsid w:val="00B10787"/>
    <w:rsid w:val="00C5785D"/>
    <w:rsid w:val="00DC2B94"/>
    <w:rsid w:val="00EC0B51"/>
    <w:rsid w:val="00ED6E5B"/>
    <w:rsid w:val="00F024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1C9561"/>
  <w15:chartTrackingRefBased/>
  <w15:docId w15:val="{5B7CD055-3B3E-4862-BB41-3908832B8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2213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2213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2213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2213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2213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2213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2213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2213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2213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213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2213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2213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2213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2213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2213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2213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2213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2213C"/>
    <w:rPr>
      <w:rFonts w:eastAsiaTheme="majorEastAsia" w:cstheme="majorBidi"/>
      <w:color w:val="272727" w:themeColor="text1" w:themeTint="D8"/>
    </w:rPr>
  </w:style>
  <w:style w:type="paragraph" w:styleId="Title">
    <w:name w:val="Title"/>
    <w:basedOn w:val="Normal"/>
    <w:next w:val="Normal"/>
    <w:link w:val="TitleChar"/>
    <w:uiPriority w:val="10"/>
    <w:qFormat/>
    <w:rsid w:val="0052213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2213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2213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2213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2213C"/>
    <w:pPr>
      <w:spacing w:before="160"/>
      <w:jc w:val="center"/>
    </w:pPr>
    <w:rPr>
      <w:i/>
      <w:iCs/>
      <w:color w:val="404040" w:themeColor="text1" w:themeTint="BF"/>
    </w:rPr>
  </w:style>
  <w:style w:type="character" w:customStyle="1" w:styleId="QuoteChar">
    <w:name w:val="Quote Char"/>
    <w:basedOn w:val="DefaultParagraphFont"/>
    <w:link w:val="Quote"/>
    <w:uiPriority w:val="29"/>
    <w:rsid w:val="0052213C"/>
    <w:rPr>
      <w:i/>
      <w:iCs/>
      <w:color w:val="404040" w:themeColor="text1" w:themeTint="BF"/>
    </w:rPr>
  </w:style>
  <w:style w:type="paragraph" w:styleId="ListParagraph">
    <w:name w:val="List Paragraph"/>
    <w:basedOn w:val="Normal"/>
    <w:uiPriority w:val="34"/>
    <w:qFormat/>
    <w:rsid w:val="0052213C"/>
    <w:pPr>
      <w:ind w:left="720"/>
      <w:contextualSpacing/>
    </w:pPr>
  </w:style>
  <w:style w:type="character" w:styleId="IntenseEmphasis">
    <w:name w:val="Intense Emphasis"/>
    <w:basedOn w:val="DefaultParagraphFont"/>
    <w:uiPriority w:val="21"/>
    <w:qFormat/>
    <w:rsid w:val="0052213C"/>
    <w:rPr>
      <w:i/>
      <w:iCs/>
      <w:color w:val="0F4761" w:themeColor="accent1" w:themeShade="BF"/>
    </w:rPr>
  </w:style>
  <w:style w:type="paragraph" w:styleId="IntenseQuote">
    <w:name w:val="Intense Quote"/>
    <w:basedOn w:val="Normal"/>
    <w:next w:val="Normal"/>
    <w:link w:val="IntenseQuoteChar"/>
    <w:uiPriority w:val="30"/>
    <w:qFormat/>
    <w:rsid w:val="0052213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2213C"/>
    <w:rPr>
      <w:i/>
      <w:iCs/>
      <w:color w:val="0F4761" w:themeColor="accent1" w:themeShade="BF"/>
    </w:rPr>
  </w:style>
  <w:style w:type="character" w:styleId="IntenseReference">
    <w:name w:val="Intense Reference"/>
    <w:basedOn w:val="DefaultParagraphFont"/>
    <w:uiPriority w:val="32"/>
    <w:qFormat/>
    <w:rsid w:val="0052213C"/>
    <w:rPr>
      <w:b/>
      <w:bCs/>
      <w:smallCaps/>
      <w:color w:val="0F4761" w:themeColor="accent1" w:themeShade="BF"/>
      <w:spacing w:val="5"/>
    </w:rPr>
  </w:style>
  <w:style w:type="paragraph" w:styleId="NoSpacing">
    <w:name w:val="No Spacing"/>
    <w:uiPriority w:val="1"/>
    <w:qFormat/>
    <w:rsid w:val="00C5785D"/>
    <w:pPr>
      <w:spacing w:after="0" w:line="240" w:lineRule="auto"/>
    </w:pPr>
    <w:rPr>
      <w:rFonts w:ascii="Times New Roman" w:eastAsia="Calibri" w:hAnsi="Times New Roman" w:cs="Times New Roman"/>
      <w:kern w:val="0"/>
      <w:sz w:val="24"/>
      <w:szCs w:val="24"/>
      <w14:ligatures w14:val="none"/>
    </w:rPr>
  </w:style>
  <w:style w:type="paragraph" w:styleId="Header">
    <w:name w:val="header"/>
    <w:basedOn w:val="Normal"/>
    <w:link w:val="HeaderChar"/>
    <w:uiPriority w:val="99"/>
    <w:unhideWhenUsed/>
    <w:rsid w:val="00C578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785D"/>
  </w:style>
  <w:style w:type="paragraph" w:styleId="Footer">
    <w:name w:val="footer"/>
    <w:basedOn w:val="Normal"/>
    <w:link w:val="FooterChar"/>
    <w:uiPriority w:val="99"/>
    <w:unhideWhenUsed/>
    <w:rsid w:val="00C578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78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432</TotalTime>
  <Pages>19</Pages>
  <Words>2052</Words>
  <Characters>11698</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Shanda Murphy</dc:creator>
  <cp:keywords/>
  <dc:description/>
  <cp:lastModifiedBy>Shanda Murphy</cp:lastModifiedBy>
  <cp:revision>4</cp:revision>
  <cp:lastPrinted>2024-07-05T13:31:00Z</cp:lastPrinted>
  <dcterms:created xsi:type="dcterms:W3CDTF">2024-06-07T19:30:00Z</dcterms:created>
  <dcterms:modified xsi:type="dcterms:W3CDTF">2024-07-05T13:39:00Z</dcterms:modified>
</cp:coreProperties>
</file>